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639F9" w:rsidR="00D700C8" w:rsidP="42445401" w:rsidRDefault="000639F9" w14:paraId="27E5BD86" w14:textId="105D5538">
      <w:pPr>
        <w:rPr>
          <w:rFonts w:asciiTheme="majorHAnsi" w:hAnsiTheme="majorHAnsi"/>
          <w:b/>
          <w:bCs/>
        </w:rPr>
      </w:pPr>
      <w:r w:rsidRPr="42445401">
        <w:rPr>
          <w:rFonts w:asciiTheme="majorHAnsi" w:hAnsiTheme="majorHAnsi"/>
          <w:b/>
          <w:bCs/>
        </w:rPr>
        <w:t>Meeting</w:t>
      </w:r>
      <w:r w:rsidRPr="42445401" w:rsidR="00475967">
        <w:rPr>
          <w:rFonts w:asciiTheme="majorHAnsi" w:hAnsiTheme="majorHAnsi"/>
          <w:b/>
          <w:bCs/>
        </w:rPr>
        <w:t xml:space="preserve">:  </w:t>
      </w:r>
      <w:r w:rsidRPr="42445401" w:rsidR="32DC4DD2">
        <w:rPr>
          <w:rFonts w:asciiTheme="majorHAnsi" w:hAnsiTheme="majorHAnsi"/>
          <w:b/>
          <w:bCs/>
        </w:rPr>
        <w:t>Strategic Budget Reduction &amp; Future Planning Task Force Meeting</w:t>
      </w:r>
    </w:p>
    <w:p w:rsidRPr="006202A6" w:rsidR="003C207D" w:rsidP="52663C7E" w:rsidRDefault="00344136" w14:paraId="6055303A" w14:textId="0BBBB6A2">
      <w:pPr>
        <w:rPr>
          <w:rFonts w:asciiTheme="majorHAnsi" w:hAnsiTheme="majorHAnsi" w:cstheme="majorHAnsi"/>
          <w:b/>
          <w:bCs/>
        </w:rPr>
      </w:pPr>
      <w:r w:rsidRPr="52663C7E">
        <w:rPr>
          <w:rFonts w:asciiTheme="majorHAnsi" w:hAnsiTheme="majorHAnsi"/>
          <w:b/>
          <w:bCs/>
        </w:rPr>
        <w:t xml:space="preserve">Attendees: </w:t>
      </w:r>
      <w:r w:rsidRPr="006202A6" w:rsidR="006202A6">
        <w:rPr>
          <w:rStyle w:val="normaltextrun"/>
          <w:rFonts w:asciiTheme="majorHAnsi" w:hAnsiTheme="majorHAnsi" w:cstheme="majorHAnsi"/>
          <w:shd w:val="clear" w:color="auto" w:fill="FFFFFF"/>
        </w:rPr>
        <w:t>Bradley Lane (co-chair), Kurt Buttleman (co-chair), 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>Toni Castro</w:t>
      </w:r>
      <w:r w:rsidR="00EA2653">
        <w:rPr>
          <w:rStyle w:val="normaltextrun"/>
          <w:rFonts w:asciiTheme="majorHAnsi" w:hAnsiTheme="majorHAnsi" w:cstheme="majorHAnsi"/>
          <w:shd w:val="clear" w:color="auto" w:fill="FFFFFF"/>
        </w:rPr>
        <w:t>,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>Julienne Degeyter</w:t>
      </w:r>
      <w:r w:rsidR="00EA2653">
        <w:rPr>
          <w:rStyle w:val="normaltextrun"/>
          <w:rFonts w:asciiTheme="majorHAnsi" w:hAnsiTheme="majorHAnsi" w:cstheme="majorHAnsi"/>
          <w:shd w:val="clear" w:color="auto" w:fill="FFFFFF"/>
        </w:rPr>
        <w:t>,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>Johnny Dwyer</w:t>
      </w:r>
      <w:r w:rsidR="00EA2653">
        <w:rPr>
          <w:rStyle w:val="normaltextrun"/>
          <w:rFonts w:asciiTheme="majorHAnsi" w:hAnsiTheme="majorHAnsi" w:cstheme="majorHAnsi"/>
          <w:shd w:val="clear" w:color="auto" w:fill="FFFFFF"/>
        </w:rPr>
        <w:t>,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>Cody Hiatt</w:t>
      </w:r>
      <w:r w:rsidR="00EA2653">
        <w:rPr>
          <w:rStyle w:val="normaltextrun"/>
          <w:rFonts w:asciiTheme="majorHAnsi" w:hAnsiTheme="majorHAnsi" w:cstheme="majorHAnsi"/>
          <w:shd w:val="clear" w:color="auto" w:fill="FFFFFF"/>
        </w:rPr>
        <w:t>,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>Jim Jewell</w:t>
      </w:r>
      <w:r w:rsidR="00EA2653">
        <w:rPr>
          <w:rStyle w:val="normaltextrun"/>
          <w:rFonts w:asciiTheme="majorHAnsi" w:hAnsiTheme="majorHAnsi" w:cstheme="majorHAnsi"/>
          <w:shd w:val="clear" w:color="auto" w:fill="FFFFFF"/>
        </w:rPr>
        <w:t>,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>Kao Lezheo</w:t>
      </w:r>
      <w:r w:rsidRPr="006202A6" w:rsidR="006202A6">
        <w:rPr>
          <w:rStyle w:val="normaltextrun"/>
          <w:rFonts w:asciiTheme="majorHAnsi" w:hAnsiTheme="majorHAnsi" w:cstheme="majorHAnsi"/>
          <w:shd w:val="clear" w:color="auto" w:fill="FFFFFF"/>
        </w:rPr>
        <w:t>,</w:t>
      </w:r>
      <w:r w:rsidR="00241B15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Pr="006202A6" w:rsidR="006202A6">
        <w:rPr>
          <w:rStyle w:val="normaltextrun"/>
          <w:rFonts w:asciiTheme="majorHAnsi" w:hAnsiTheme="majorHAnsi" w:cstheme="majorHAnsi"/>
          <w:shd w:val="clear" w:color="auto" w:fill="FFFFFF"/>
        </w:rPr>
        <w:t>Scott Rixon, Veronica Wade, Annette Stofer, 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>Jennifer Strother</w:t>
      </w:r>
      <w:r w:rsidR="00EA2653">
        <w:rPr>
          <w:rStyle w:val="normaltextrun"/>
          <w:rFonts w:asciiTheme="majorHAnsi" w:hAnsiTheme="majorHAnsi" w:cstheme="majorHAnsi"/>
          <w:shd w:val="clear" w:color="auto" w:fill="FFFFFF"/>
        </w:rPr>
        <w:t>,</w:t>
      </w:r>
      <w:r w:rsidRPr="006202A6" w:rsidR="00EA2653">
        <w:rPr>
          <w:rStyle w:val="normaltextrun"/>
          <w:rFonts w:asciiTheme="majorHAnsi" w:hAnsiTheme="majorHAnsi" w:cstheme="majorHAnsi"/>
          <w:shd w:val="clear" w:color="auto" w:fill="FFFFFF"/>
        </w:rPr>
        <w:t xml:space="preserve"> </w:t>
      </w:r>
      <w:r w:rsidRPr="006202A6" w:rsidR="006202A6">
        <w:rPr>
          <w:rStyle w:val="normaltextrun"/>
          <w:rFonts w:asciiTheme="majorHAnsi" w:hAnsiTheme="majorHAnsi" w:cstheme="majorHAnsi"/>
          <w:shd w:val="clear" w:color="auto" w:fill="FFFFFF"/>
        </w:rPr>
        <w:t>Mac Writt</w:t>
      </w:r>
    </w:p>
    <w:p w:rsidRPr="000639F9" w:rsidR="000639F9" w:rsidP="52663C7E" w:rsidRDefault="000639F9" w14:paraId="2523B784" w14:textId="3E991611">
      <w:pPr>
        <w:rPr>
          <w:rFonts w:asciiTheme="majorHAnsi" w:hAnsiTheme="majorHAnsi"/>
        </w:rPr>
      </w:pPr>
      <w:r w:rsidRPr="52663C7E">
        <w:rPr>
          <w:rFonts w:asciiTheme="majorHAnsi" w:hAnsiTheme="majorHAnsi"/>
          <w:b/>
          <w:bCs/>
        </w:rPr>
        <w:t xml:space="preserve">Note Taker: </w:t>
      </w:r>
      <w:r w:rsidRPr="52663C7E">
        <w:rPr>
          <w:rFonts w:asciiTheme="majorHAnsi" w:hAnsiTheme="majorHAnsi"/>
        </w:rPr>
        <w:t>Emily Kiely</w:t>
      </w:r>
      <w:r w:rsidR="007E5357">
        <w:rPr>
          <w:rFonts w:asciiTheme="majorHAnsi" w:hAnsiTheme="majorHAnsi"/>
        </w:rPr>
        <w:t xml:space="preserve">  Guests: Shouan Pan, </w:t>
      </w:r>
      <w:r w:rsidR="00602DFE">
        <w:rPr>
          <w:rFonts w:asciiTheme="majorHAnsi" w:hAnsiTheme="majorHAnsi"/>
        </w:rPr>
        <w:t>Sheila Edwards Lange, Rosie Rimando</w:t>
      </w:r>
      <w:r w:rsidR="00BC1AF4">
        <w:rPr>
          <w:rFonts w:asciiTheme="majorHAnsi" w:hAnsiTheme="majorHAnsi"/>
        </w:rPr>
        <w:t>-</w:t>
      </w:r>
      <w:r w:rsidR="00602DFE">
        <w:rPr>
          <w:rFonts w:asciiTheme="majorHAnsi" w:hAnsiTheme="majorHAnsi"/>
        </w:rPr>
        <w:t>Char</w:t>
      </w:r>
      <w:r w:rsidR="00BC1AF4">
        <w:rPr>
          <w:rFonts w:asciiTheme="majorHAnsi" w:hAnsiTheme="majorHAnsi"/>
        </w:rPr>
        <w:t>eunsap</w:t>
      </w:r>
    </w:p>
    <w:p w:rsidRPr="000639F9" w:rsidR="00D700C8" w:rsidP="42445401" w:rsidRDefault="00475967" w14:paraId="5CA88804" w14:textId="4928C2C9">
      <w:pPr>
        <w:rPr>
          <w:rFonts w:asciiTheme="majorHAnsi" w:hAnsiTheme="majorHAnsi"/>
        </w:rPr>
      </w:pPr>
      <w:r w:rsidRPr="42445401">
        <w:rPr>
          <w:rFonts w:asciiTheme="majorHAnsi" w:hAnsiTheme="majorHAnsi"/>
          <w:b/>
          <w:bCs/>
        </w:rPr>
        <w:t>Date:</w:t>
      </w:r>
      <w:r w:rsidRPr="42445401">
        <w:rPr>
          <w:rFonts w:asciiTheme="majorHAnsi" w:hAnsiTheme="majorHAnsi"/>
        </w:rPr>
        <w:t xml:space="preserve"> </w:t>
      </w:r>
      <w:r w:rsidRPr="42445401" w:rsidR="0DF6CAD9">
        <w:rPr>
          <w:rFonts w:asciiTheme="majorHAnsi" w:hAnsiTheme="majorHAnsi"/>
        </w:rPr>
        <w:t>5/27/2020</w:t>
      </w:r>
      <w:r w:rsidRPr="42445401">
        <w:rPr>
          <w:rFonts w:asciiTheme="majorHAnsi" w:hAnsiTheme="majorHAnsi"/>
        </w:rPr>
        <w:t xml:space="preserve">   </w:t>
      </w:r>
      <w:r w:rsidRPr="42445401">
        <w:rPr>
          <w:rFonts w:asciiTheme="majorHAnsi" w:hAnsiTheme="majorHAnsi"/>
          <w:b/>
          <w:bCs/>
        </w:rPr>
        <w:t>Time:</w:t>
      </w:r>
      <w:r w:rsidRPr="42445401">
        <w:rPr>
          <w:rFonts w:asciiTheme="majorHAnsi" w:hAnsiTheme="majorHAnsi"/>
        </w:rPr>
        <w:t xml:space="preserve"> </w:t>
      </w:r>
      <w:r w:rsidRPr="42445401" w:rsidR="484FDE5F">
        <w:rPr>
          <w:rFonts w:asciiTheme="majorHAnsi" w:hAnsiTheme="majorHAnsi"/>
        </w:rPr>
        <w:t>11:00-12:30</w:t>
      </w:r>
    </w:p>
    <w:tbl>
      <w:tblPr>
        <w:tblW w:w="14845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8820"/>
        <w:gridCol w:w="2535"/>
        <w:gridCol w:w="1515"/>
      </w:tblGrid>
      <w:tr w:rsidRPr="00524DED" w:rsidR="003C207D" w:rsidTr="3661349F" w14:paraId="18C0B12C" w14:textId="77777777">
        <w:trPr>
          <w:trHeight w:val="360"/>
        </w:trPr>
        <w:tc>
          <w:tcPr>
            <w:tcW w:w="1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RDefault="003C207D" w14:paraId="4876F644" w14:textId="77777777">
            <w:pPr>
              <w:rPr>
                <w:rFonts w:asciiTheme="majorHAnsi" w:hAnsiTheme="majorHAnsi"/>
                <w:b/>
                <w:shd w:val="clear" w:color="auto" w:fill="D9D9D9"/>
              </w:rPr>
            </w:pPr>
            <w:r w:rsidRPr="00524DED">
              <w:rPr>
                <w:rFonts w:asciiTheme="majorHAnsi" w:hAnsiTheme="majorHAnsi"/>
                <w:b/>
                <w:shd w:val="clear" w:color="auto" w:fill="D9D9D9"/>
              </w:rPr>
              <w:t>Item</w:t>
            </w:r>
          </w:p>
        </w:tc>
        <w:tc>
          <w:tcPr>
            <w:tcW w:w="882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00D029CA" w:rsidRDefault="003C207D" w14:paraId="16D26F5D" w14:textId="57E6E71B">
            <w:pPr>
              <w:tabs>
                <w:tab w:val="left" w:pos="1508"/>
              </w:tabs>
              <w:rPr>
                <w:rFonts w:asciiTheme="majorHAnsi" w:hAnsiTheme="majorHAnsi"/>
                <w:b/>
                <w:shd w:val="clear" w:color="auto" w:fill="D9D9D9"/>
              </w:rPr>
            </w:pPr>
            <w:r w:rsidRPr="00524DED">
              <w:rPr>
                <w:rFonts w:asciiTheme="majorHAnsi" w:hAnsiTheme="majorHAnsi"/>
                <w:b/>
                <w:shd w:val="clear" w:color="auto" w:fill="D9D9D9"/>
              </w:rPr>
              <w:t>Notes</w:t>
            </w:r>
            <w:r>
              <w:rPr>
                <w:rFonts w:asciiTheme="majorHAnsi" w:hAnsiTheme="majorHAnsi"/>
                <w:b/>
                <w:shd w:val="clear" w:color="auto" w:fill="D9D9D9"/>
              </w:rPr>
              <w:tab/>
            </w:r>
          </w:p>
        </w:tc>
        <w:tc>
          <w:tcPr>
            <w:tcW w:w="253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RDefault="003C207D" w14:paraId="22070267" w14:textId="77777777">
            <w:pPr>
              <w:rPr>
                <w:rFonts w:asciiTheme="majorHAnsi" w:hAnsiTheme="majorHAnsi"/>
                <w:b/>
                <w:shd w:val="clear" w:color="auto" w:fill="D9D9D9"/>
              </w:rPr>
            </w:pPr>
            <w:r w:rsidRPr="00524DED">
              <w:rPr>
                <w:rFonts w:asciiTheme="majorHAnsi" w:hAnsiTheme="majorHAnsi"/>
                <w:b/>
                <w:shd w:val="clear" w:color="auto" w:fill="D9D9D9"/>
              </w:rPr>
              <w:t>Action/follow-up</w:t>
            </w:r>
          </w:p>
        </w:tc>
        <w:tc>
          <w:tcPr>
            <w:tcW w:w="151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005A7F10" w:rsidRDefault="003C207D" w14:paraId="243823C3" w14:textId="76BA28AC">
            <w:pPr>
              <w:rPr>
                <w:rFonts w:asciiTheme="majorHAnsi" w:hAnsiTheme="majorHAnsi"/>
                <w:b/>
                <w:shd w:val="clear" w:color="auto" w:fill="D9D9D9"/>
              </w:rPr>
            </w:pPr>
            <w:r w:rsidRPr="00524DED">
              <w:rPr>
                <w:rFonts w:asciiTheme="majorHAnsi" w:hAnsiTheme="majorHAnsi"/>
                <w:b/>
                <w:shd w:val="clear" w:color="auto" w:fill="D9D9D9"/>
              </w:rPr>
              <w:t xml:space="preserve">Lead </w:t>
            </w:r>
          </w:p>
        </w:tc>
      </w:tr>
      <w:tr w:rsidRPr="00524DED" w:rsidR="003C207D" w:rsidTr="3661349F" w14:paraId="3B4DA74A" w14:textId="77777777">
        <w:trPr>
          <w:trHeight w:val="360"/>
        </w:trPr>
        <w:tc>
          <w:tcPr>
            <w:tcW w:w="197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00163E5C" w:rsidRDefault="538373B9" w14:paraId="7976125F" w14:textId="4EBCA258">
            <w:pPr>
              <w:spacing w:line="240" w:lineRule="auto"/>
              <w:rPr>
                <w:rFonts w:asciiTheme="majorHAnsi" w:hAnsiTheme="majorHAnsi"/>
              </w:rPr>
            </w:pPr>
            <w:r w:rsidRPr="42445401">
              <w:rPr>
                <w:rFonts w:asciiTheme="majorHAnsi" w:hAnsiTheme="majorHAnsi"/>
              </w:rPr>
              <w:t>Welcome &amp; Intro</w:t>
            </w:r>
          </w:p>
        </w:tc>
        <w:tc>
          <w:tcPr>
            <w:tcW w:w="8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C207D" w:rsidR="00227CCF" w:rsidP="74868957" w:rsidRDefault="00227CCF" w14:paraId="41ABC73D" w14:textId="71CAD881">
            <w:p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3323EF9B">
              <w:rPr>
                <w:rFonts w:ascii="Calibri" w:hAnsi="Calibri" w:asciiTheme="majorAscii" w:hAnsiTheme="majorAscii"/>
              </w:rPr>
              <w:t xml:space="preserve">Kurt and Bradley welcomed the group and </w:t>
            </w:r>
            <w:r w:rsidRPr="74868957" w:rsidR="3323EF9B">
              <w:rPr>
                <w:rFonts w:ascii="Calibri" w:hAnsi="Calibri" w:asciiTheme="majorAscii" w:hAnsiTheme="majorAscii"/>
              </w:rPr>
              <w:t>facilitated</w:t>
            </w:r>
            <w:r w:rsidRPr="74868957" w:rsidR="3323EF9B">
              <w:rPr>
                <w:rFonts w:ascii="Calibri" w:hAnsi="Calibri" w:asciiTheme="majorAscii" w:hAnsiTheme="majorAscii"/>
              </w:rPr>
              <w:t xml:space="preserve"> introductions of the members. </w:t>
            </w:r>
          </w:p>
        </w:tc>
        <w:tc>
          <w:tcPr>
            <w:tcW w:w="253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76074B65" w14:textId="1DEA4036">
            <w:pPr>
              <w:spacing w:line="240" w:lineRule="auto"/>
              <w:ind w:left="360" w:hanging="360"/>
              <w:rPr>
                <w:rFonts w:asciiTheme="majorHAnsi" w:hAnsiTheme="majorHAnsi"/>
              </w:rPr>
            </w:pPr>
            <w:r w:rsidRPr="52663C7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1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69E96ED4" w14:textId="77777777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Pr="00524DED" w:rsidR="003C207D" w:rsidTr="3661349F" w14:paraId="5065C3DC" w14:textId="77777777">
        <w:trPr>
          <w:trHeight w:val="360"/>
        </w:trPr>
        <w:tc>
          <w:tcPr>
            <w:tcW w:w="197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2478A7" w:rsidP="42445401" w:rsidRDefault="014DD0B0" w14:paraId="2D17876B" w14:textId="7098F67E">
            <w:pPr>
              <w:spacing w:line="240" w:lineRule="auto"/>
              <w:ind w:left="-90"/>
              <w:rPr>
                <w:rFonts w:asciiTheme="majorHAnsi" w:hAnsiTheme="majorHAnsi"/>
              </w:rPr>
            </w:pPr>
            <w:r w:rsidRPr="42445401">
              <w:rPr>
                <w:rFonts w:asciiTheme="majorHAnsi" w:hAnsiTheme="majorHAnsi"/>
              </w:rPr>
              <w:t>Background &amp; Context</w:t>
            </w:r>
          </w:p>
        </w:tc>
        <w:tc>
          <w:tcPr>
            <w:tcW w:w="8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8E" w:rsidP="637C0B22" w:rsidRDefault="00813A31" w14:paraId="6CADAA8B" w14:textId="292D84D3">
            <w:p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0813A31">
              <w:rPr>
                <w:rFonts w:ascii="Calibri" w:hAnsi="Calibri" w:asciiTheme="majorAscii" w:hAnsiTheme="majorAscii"/>
              </w:rPr>
              <w:t xml:space="preserve">Dr. Pan started off the conversation </w:t>
            </w:r>
            <w:r w:rsidRPr="74868957" w:rsidR="0050238E">
              <w:rPr>
                <w:rFonts w:ascii="Calibri" w:hAnsi="Calibri" w:asciiTheme="majorAscii" w:hAnsiTheme="majorAscii"/>
              </w:rPr>
              <w:t xml:space="preserve">to give background and context to this task force. </w:t>
            </w:r>
            <w:r w:rsidRPr="74868957" w:rsidR="00DD5274">
              <w:rPr>
                <w:rFonts w:ascii="Calibri" w:hAnsi="Calibri" w:asciiTheme="majorAscii" w:hAnsiTheme="majorAscii"/>
              </w:rPr>
              <w:t>This</w:t>
            </w:r>
            <w:r w:rsidRPr="74868957" w:rsidR="453CAB7C">
              <w:rPr>
                <w:rFonts w:ascii="Calibri" w:hAnsi="Calibri" w:asciiTheme="majorAscii" w:hAnsiTheme="majorAscii"/>
              </w:rPr>
              <w:t xml:space="preserve"> pandemic is</w:t>
            </w:r>
            <w:r w:rsidRPr="74868957" w:rsidR="009030F4">
              <w:rPr>
                <w:rFonts w:ascii="Calibri" w:hAnsi="Calibri" w:asciiTheme="majorAscii" w:hAnsiTheme="majorAscii"/>
              </w:rPr>
              <w:t xml:space="preserve"> leading to</w:t>
            </w:r>
            <w:r w:rsidRPr="74868957" w:rsidR="00FC3632">
              <w:rPr>
                <w:rFonts w:ascii="Calibri" w:hAnsi="Calibri" w:asciiTheme="majorAscii" w:hAnsiTheme="majorAscii"/>
              </w:rPr>
              <w:t xml:space="preserve"> very unprecedent</w:t>
            </w:r>
            <w:r w:rsidRPr="74868957" w:rsidR="00886CC0">
              <w:rPr>
                <w:rFonts w:ascii="Calibri" w:hAnsi="Calibri" w:asciiTheme="majorAscii" w:hAnsiTheme="majorAscii"/>
              </w:rPr>
              <w:t xml:space="preserve"> </w:t>
            </w:r>
            <w:r w:rsidRPr="74868957" w:rsidR="009030F4">
              <w:rPr>
                <w:rFonts w:ascii="Calibri" w:hAnsi="Calibri" w:asciiTheme="majorAscii" w:hAnsiTheme="majorAscii"/>
              </w:rPr>
              <w:t>budget cuts</w:t>
            </w:r>
            <w:r w:rsidRPr="74868957" w:rsidR="00FC3632">
              <w:rPr>
                <w:rFonts w:ascii="Calibri" w:hAnsi="Calibri" w:asciiTheme="majorAscii" w:hAnsiTheme="majorAscii"/>
              </w:rPr>
              <w:t xml:space="preserve">. Revenue for the colleges comes </w:t>
            </w:r>
            <w:r w:rsidRPr="74868957" w:rsidR="694D35C7">
              <w:rPr>
                <w:rFonts w:ascii="Calibri" w:hAnsi="Calibri" w:asciiTheme="majorAscii" w:hAnsiTheme="majorAscii"/>
              </w:rPr>
              <w:t xml:space="preserve">primarily </w:t>
            </w:r>
            <w:r w:rsidRPr="74868957" w:rsidR="00FC3632">
              <w:rPr>
                <w:rFonts w:ascii="Calibri" w:hAnsi="Calibri" w:asciiTheme="majorAscii" w:hAnsiTheme="majorAscii"/>
              </w:rPr>
              <w:t xml:space="preserve">from state allocation and tuition. </w:t>
            </w:r>
          </w:p>
          <w:p w:rsidR="000A5F62" w:rsidP="74868957" w:rsidRDefault="00893B92" w14:paraId="2603C65A" w14:textId="1D7C96A5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</w:rPr>
            </w:pPr>
            <w:r w:rsidRPr="74868957" w:rsidR="005C053C">
              <w:rPr>
                <w:rFonts w:ascii="Calibri" w:hAnsi="Calibri" w:asciiTheme="majorAscii" w:hAnsiTheme="majorAscii"/>
              </w:rPr>
              <w:t xml:space="preserve">At the </w:t>
            </w:r>
            <w:r w:rsidRPr="74868957" w:rsidR="009030F4">
              <w:rPr>
                <w:rFonts w:ascii="Calibri" w:hAnsi="Calibri" w:asciiTheme="majorAscii" w:hAnsiTheme="majorAscii"/>
              </w:rPr>
              <w:t>May board m</w:t>
            </w:r>
            <w:r w:rsidRPr="74868957" w:rsidR="005C053C">
              <w:rPr>
                <w:rFonts w:ascii="Calibri" w:hAnsi="Calibri" w:asciiTheme="majorAscii" w:hAnsiTheme="majorAscii"/>
              </w:rPr>
              <w:t>e</w:t>
            </w:r>
            <w:r w:rsidRPr="74868957" w:rsidR="009030F4">
              <w:rPr>
                <w:rFonts w:ascii="Calibri" w:hAnsi="Calibri" w:asciiTheme="majorAscii" w:hAnsiTheme="majorAscii"/>
              </w:rPr>
              <w:t>etin</w:t>
            </w:r>
            <w:r w:rsidRPr="74868957" w:rsidR="005C053C">
              <w:rPr>
                <w:rFonts w:ascii="Calibri" w:hAnsi="Calibri" w:asciiTheme="majorAscii" w:hAnsiTheme="majorAscii"/>
              </w:rPr>
              <w:t xml:space="preserve">g, the </w:t>
            </w:r>
            <w:r w:rsidRPr="74868957" w:rsidR="6811EDAC">
              <w:rPr>
                <w:rFonts w:ascii="Calibri" w:hAnsi="Calibri" w:asciiTheme="majorAscii" w:hAnsiTheme="majorAscii"/>
              </w:rPr>
              <w:t>B</w:t>
            </w:r>
            <w:r w:rsidRPr="74868957" w:rsidR="009030F4">
              <w:rPr>
                <w:rFonts w:ascii="Calibri" w:hAnsi="Calibri" w:asciiTheme="majorAscii" w:hAnsiTheme="majorAscii"/>
              </w:rPr>
              <w:t>oard approved</w:t>
            </w:r>
            <w:r w:rsidRPr="74868957" w:rsidR="42168AF2">
              <w:rPr>
                <w:rFonts w:ascii="Calibri" w:hAnsi="Calibri" w:asciiTheme="majorAscii" w:hAnsiTheme="majorAscii"/>
              </w:rPr>
              <w:t xml:space="preserve"> a</w:t>
            </w:r>
            <w:r w:rsidRPr="74868957" w:rsidR="009030F4">
              <w:rPr>
                <w:rFonts w:ascii="Calibri" w:hAnsi="Calibri" w:asciiTheme="majorAscii" w:hAnsiTheme="majorAscii"/>
              </w:rPr>
              <w:t xml:space="preserve"> budget </w:t>
            </w:r>
            <w:r w:rsidRPr="74868957" w:rsidR="41F5D0D1">
              <w:rPr>
                <w:rFonts w:ascii="Calibri" w:hAnsi="Calibri" w:asciiTheme="majorAscii" w:hAnsiTheme="majorAscii"/>
              </w:rPr>
              <w:t>through</w:t>
            </w:r>
            <w:r w:rsidRPr="74868957" w:rsidR="009030F4">
              <w:rPr>
                <w:rFonts w:ascii="Calibri" w:hAnsi="Calibri" w:asciiTheme="majorAscii" w:hAnsiTheme="majorAscii"/>
              </w:rPr>
              <w:t xml:space="preserve"> September</w:t>
            </w:r>
            <w:r w:rsidRPr="74868957" w:rsidR="39004E5A">
              <w:rPr>
                <w:rFonts w:ascii="Calibri" w:hAnsi="Calibri" w:asciiTheme="majorAscii" w:hAnsiTheme="majorAscii"/>
              </w:rPr>
              <w:t xml:space="preserve"> 2020</w:t>
            </w:r>
            <w:r w:rsidRPr="74868957" w:rsidR="009030F4">
              <w:rPr>
                <w:rFonts w:ascii="Calibri" w:hAnsi="Calibri" w:asciiTheme="majorAscii" w:hAnsiTheme="majorAscii"/>
              </w:rPr>
              <w:t xml:space="preserve">. </w:t>
            </w:r>
            <w:r w:rsidRPr="74868957" w:rsidR="0E6751C1">
              <w:rPr>
                <w:rFonts w:ascii="Calibri" w:hAnsi="Calibri" w:asciiTheme="majorAscii" w:hAnsiTheme="majorAscii"/>
              </w:rPr>
              <w:t xml:space="preserve">At the </w:t>
            </w:r>
            <w:r w:rsidRPr="74868957" w:rsidR="009030F4">
              <w:rPr>
                <w:rFonts w:ascii="Calibri" w:hAnsi="Calibri" w:asciiTheme="majorAscii" w:hAnsiTheme="majorAscii"/>
              </w:rPr>
              <w:t xml:space="preserve">September </w:t>
            </w:r>
            <w:r w:rsidRPr="74868957" w:rsidR="4AFE2B1F">
              <w:rPr>
                <w:rFonts w:ascii="Calibri" w:hAnsi="Calibri" w:asciiTheme="majorAscii" w:hAnsiTheme="majorAscii"/>
              </w:rPr>
              <w:t>B</w:t>
            </w:r>
            <w:r w:rsidRPr="74868957" w:rsidR="009030F4">
              <w:rPr>
                <w:rFonts w:ascii="Calibri" w:hAnsi="Calibri" w:asciiTheme="majorAscii" w:hAnsiTheme="majorAscii"/>
              </w:rPr>
              <w:t>oard meeting</w:t>
            </w:r>
            <w:r w:rsidRPr="74868957" w:rsidR="7544FF60">
              <w:rPr>
                <w:rFonts w:ascii="Calibri" w:hAnsi="Calibri" w:asciiTheme="majorAscii" w:hAnsiTheme="majorAscii"/>
              </w:rPr>
              <w:t xml:space="preserve">, budget for the remainder of FY2021 will be presented. </w:t>
            </w:r>
          </w:p>
          <w:p w:rsidR="000A5F62" w:rsidP="74868957" w:rsidRDefault="00893B92" w14:paraId="484C135D" w14:textId="27911B1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 w:themeTint="FF" w:themeShade="FF"/>
                <w:sz w:val="22"/>
                <w:szCs w:val="22"/>
              </w:rPr>
            </w:pPr>
            <w:r w:rsidRPr="74868957" w:rsidR="0B4EAE8F">
              <w:rPr>
                <w:rFonts w:ascii="Calibri" w:hAnsi="Calibri" w:asciiTheme="majorAscii" w:hAnsiTheme="majorAscii"/>
              </w:rPr>
              <w:t xml:space="preserve">The </w:t>
            </w:r>
            <w:r w:rsidRPr="74868957" w:rsidR="34915513">
              <w:rPr>
                <w:rFonts w:ascii="Calibri" w:hAnsi="Calibri" w:asciiTheme="majorAscii" w:hAnsiTheme="majorAscii"/>
              </w:rPr>
              <w:t>m</w:t>
            </w:r>
            <w:r w:rsidRPr="74868957" w:rsidR="000D6706">
              <w:rPr>
                <w:rFonts w:ascii="Calibri" w:hAnsi="Calibri" w:asciiTheme="majorAscii" w:hAnsiTheme="majorAscii"/>
              </w:rPr>
              <w:t xml:space="preserve">embers </w:t>
            </w:r>
            <w:r w:rsidRPr="74868957" w:rsidR="35D75F1C">
              <w:rPr>
                <w:rFonts w:ascii="Calibri" w:hAnsi="Calibri" w:asciiTheme="majorAscii" w:hAnsiTheme="majorAscii"/>
              </w:rPr>
              <w:t xml:space="preserve">serving are </w:t>
            </w:r>
            <w:r w:rsidRPr="74868957" w:rsidR="000D6706">
              <w:rPr>
                <w:rFonts w:ascii="Calibri" w:hAnsi="Calibri" w:asciiTheme="majorAscii" w:hAnsiTheme="majorAscii"/>
              </w:rPr>
              <w:t xml:space="preserve">asked to </w:t>
            </w:r>
            <w:r w:rsidRPr="74868957" w:rsidR="401F90E4">
              <w:rPr>
                <w:rFonts w:ascii="Calibri" w:hAnsi="Calibri" w:asciiTheme="majorAscii" w:hAnsiTheme="majorAscii"/>
              </w:rPr>
              <w:t xml:space="preserve">use </w:t>
            </w:r>
            <w:r w:rsidRPr="74868957" w:rsidR="000D6706">
              <w:rPr>
                <w:rFonts w:ascii="Calibri" w:hAnsi="Calibri" w:asciiTheme="majorAscii" w:hAnsiTheme="majorAscii"/>
              </w:rPr>
              <w:t>system-wide thinking;</w:t>
            </w:r>
            <w:r w:rsidRPr="74868957" w:rsidR="6CC1DFDC">
              <w:rPr>
                <w:rFonts w:ascii="Calibri" w:hAnsi="Calibri" w:asciiTheme="majorAscii" w:hAnsiTheme="majorAscii"/>
              </w:rPr>
              <w:t xml:space="preserve"> this is</w:t>
            </w:r>
            <w:r w:rsidRPr="74868957" w:rsidR="000D6706">
              <w:rPr>
                <w:rFonts w:ascii="Calibri" w:hAnsi="Calibri" w:asciiTheme="majorAscii" w:hAnsiTheme="majorAscii"/>
              </w:rPr>
              <w:t xml:space="preserve"> not about bargaining for </w:t>
            </w:r>
            <w:r w:rsidRPr="74868957" w:rsidR="4D39E74A">
              <w:rPr>
                <w:rFonts w:ascii="Calibri" w:hAnsi="Calibri" w:asciiTheme="majorAscii" w:hAnsiTheme="majorAscii"/>
              </w:rPr>
              <w:t>an</w:t>
            </w:r>
            <w:r w:rsidRPr="74868957" w:rsidR="00635192">
              <w:rPr>
                <w:rFonts w:ascii="Calibri" w:hAnsi="Calibri" w:asciiTheme="majorAscii" w:hAnsiTheme="majorAscii"/>
              </w:rPr>
              <w:t xml:space="preserve"> individual role. </w:t>
            </w:r>
            <w:r w:rsidRPr="74868957" w:rsidR="1E67BB96">
              <w:rPr>
                <w:rFonts w:ascii="Calibri" w:hAnsi="Calibri" w:asciiTheme="majorAscii" w:hAnsiTheme="majorAscii"/>
              </w:rPr>
              <w:t xml:space="preserve">The question should be </w:t>
            </w:r>
            <w:r w:rsidRPr="74868957" w:rsidR="00635192">
              <w:rPr>
                <w:rFonts w:ascii="Calibri" w:hAnsi="Calibri" w:asciiTheme="majorAscii" w:hAnsiTheme="majorAscii"/>
              </w:rPr>
              <w:t>“</w:t>
            </w:r>
            <w:r w:rsidRPr="74868957" w:rsidR="3BA07252">
              <w:rPr>
                <w:rFonts w:ascii="Calibri" w:hAnsi="Calibri" w:asciiTheme="majorAscii" w:hAnsiTheme="majorAscii"/>
              </w:rPr>
              <w:t>w</w:t>
            </w:r>
            <w:r w:rsidRPr="74868957" w:rsidR="00635192">
              <w:rPr>
                <w:rFonts w:ascii="Calibri" w:hAnsi="Calibri" w:asciiTheme="majorAscii" w:hAnsiTheme="majorAscii"/>
              </w:rPr>
              <w:t>hat</w:t>
            </w:r>
            <w:r w:rsidRPr="74868957" w:rsidR="39B9CA92">
              <w:rPr>
                <w:rFonts w:ascii="Calibri" w:hAnsi="Calibri" w:asciiTheme="majorAscii" w:hAnsiTheme="majorAscii"/>
              </w:rPr>
              <w:t xml:space="preserve"> is</w:t>
            </w:r>
            <w:r w:rsidRPr="74868957" w:rsidR="00635192">
              <w:rPr>
                <w:rFonts w:ascii="Calibri" w:hAnsi="Calibri" w:asciiTheme="majorAscii" w:hAnsiTheme="majorAscii"/>
              </w:rPr>
              <w:t xml:space="preserve"> our collective response.” </w:t>
            </w:r>
            <w:r w:rsidRPr="74868957" w:rsidR="5E809FD4">
              <w:rPr>
                <w:rFonts w:ascii="Calibri" w:hAnsi="Calibri" w:asciiTheme="majorAscii" w:hAnsiTheme="majorAscii"/>
              </w:rPr>
              <w:t>The Task Force’s f</w:t>
            </w:r>
            <w:r w:rsidRPr="74868957" w:rsidR="00893B92">
              <w:rPr>
                <w:rFonts w:ascii="Calibri" w:hAnsi="Calibri" w:asciiTheme="majorAscii" w:hAnsiTheme="majorAscii"/>
              </w:rPr>
              <w:t xml:space="preserve">eedback and viewpoints will help guide the </w:t>
            </w:r>
            <w:r w:rsidRPr="74868957" w:rsidR="1B5ECA50">
              <w:rPr>
                <w:rFonts w:ascii="Calibri" w:hAnsi="Calibri" w:asciiTheme="majorAscii" w:hAnsiTheme="majorAscii"/>
              </w:rPr>
              <w:t>B</w:t>
            </w:r>
            <w:r w:rsidRPr="74868957" w:rsidR="00893B92">
              <w:rPr>
                <w:rFonts w:ascii="Calibri" w:hAnsi="Calibri" w:asciiTheme="majorAscii" w:hAnsiTheme="majorAscii"/>
              </w:rPr>
              <w:t xml:space="preserve">oard’s decisions. </w:t>
            </w:r>
          </w:p>
          <w:p w:rsidR="00920CD5" w:rsidP="637C0B22" w:rsidRDefault="000A5F62" w14:paraId="76674871" w14:textId="21B83B5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7D9A5F54">
              <w:rPr>
                <w:rFonts w:ascii="Calibri" w:hAnsi="Calibri" w:asciiTheme="majorAscii" w:hAnsiTheme="majorAscii"/>
              </w:rPr>
              <w:t>The focus should be h</w:t>
            </w:r>
            <w:r w:rsidRPr="74868957" w:rsidR="000A5F62">
              <w:rPr>
                <w:rFonts w:ascii="Calibri" w:hAnsi="Calibri" w:asciiTheme="majorAscii" w:hAnsiTheme="majorAscii"/>
              </w:rPr>
              <w:t>igh-level strategic thinking</w:t>
            </w:r>
            <w:r w:rsidRPr="74868957" w:rsidR="63573509">
              <w:rPr>
                <w:rFonts w:ascii="Calibri" w:hAnsi="Calibri" w:asciiTheme="majorAscii" w:hAnsiTheme="majorAscii"/>
              </w:rPr>
              <w:t>.</w:t>
            </w:r>
          </w:p>
          <w:p w:rsidR="00BB358B" w:rsidP="3661349F" w:rsidRDefault="00BB358B" w14:paraId="6A972DA8" w14:textId="7472DE0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3661349F" w:rsidR="003B5260">
              <w:rPr>
                <w:rFonts w:ascii="Calibri" w:hAnsi="Calibri" w:asciiTheme="majorAscii" w:hAnsiTheme="majorAscii"/>
              </w:rPr>
              <w:t xml:space="preserve">Final decision-making and communication will come from the </w:t>
            </w:r>
            <w:r w:rsidRPr="3661349F" w:rsidR="09C6CFEB">
              <w:rPr>
                <w:rFonts w:ascii="Calibri" w:hAnsi="Calibri" w:asciiTheme="majorAscii" w:hAnsiTheme="majorAscii"/>
              </w:rPr>
              <w:t>C</w:t>
            </w:r>
            <w:r w:rsidRPr="3661349F" w:rsidR="4FF1621D">
              <w:rPr>
                <w:rFonts w:ascii="Calibri" w:hAnsi="Calibri" w:asciiTheme="majorAscii" w:hAnsiTheme="majorAscii"/>
              </w:rPr>
              <w:t>h</w:t>
            </w:r>
            <w:r w:rsidRPr="3661349F" w:rsidR="003B5260">
              <w:rPr>
                <w:rFonts w:ascii="Calibri" w:hAnsi="Calibri" w:asciiTheme="majorAscii" w:hAnsiTheme="majorAscii"/>
              </w:rPr>
              <w:t xml:space="preserve">ancellor, </w:t>
            </w:r>
            <w:r w:rsidRPr="3661349F" w:rsidR="704010B4">
              <w:rPr>
                <w:rFonts w:ascii="Calibri" w:hAnsi="Calibri" w:asciiTheme="majorAscii" w:hAnsiTheme="majorAscii"/>
              </w:rPr>
              <w:t>P</w:t>
            </w:r>
            <w:r w:rsidRPr="3661349F" w:rsidR="00417B09">
              <w:rPr>
                <w:rFonts w:ascii="Calibri" w:hAnsi="Calibri" w:asciiTheme="majorAscii" w:hAnsiTheme="majorAscii"/>
              </w:rPr>
              <w:t>residents,</w:t>
            </w:r>
            <w:r w:rsidRPr="3661349F" w:rsidR="003B5260">
              <w:rPr>
                <w:rFonts w:ascii="Calibri" w:hAnsi="Calibri" w:asciiTheme="majorAscii" w:hAnsiTheme="majorAscii"/>
              </w:rPr>
              <w:t xml:space="preserve"> and </w:t>
            </w:r>
            <w:r w:rsidRPr="3661349F" w:rsidR="00447384">
              <w:rPr>
                <w:rFonts w:ascii="Calibri" w:hAnsi="Calibri" w:asciiTheme="majorAscii" w:hAnsiTheme="majorAscii"/>
              </w:rPr>
              <w:t xml:space="preserve">the </w:t>
            </w:r>
            <w:r w:rsidRPr="3661349F" w:rsidR="74D8410E">
              <w:rPr>
                <w:rFonts w:ascii="Calibri" w:hAnsi="Calibri" w:asciiTheme="majorAscii" w:hAnsiTheme="majorAscii"/>
              </w:rPr>
              <w:t>B</w:t>
            </w:r>
            <w:r w:rsidRPr="3661349F" w:rsidR="003B5260">
              <w:rPr>
                <w:rFonts w:ascii="Calibri" w:hAnsi="Calibri" w:asciiTheme="majorAscii" w:hAnsiTheme="majorAscii"/>
              </w:rPr>
              <w:t>oar</w:t>
            </w:r>
            <w:r w:rsidRPr="3661349F" w:rsidR="00447384">
              <w:rPr>
                <w:rFonts w:ascii="Calibri" w:hAnsi="Calibri" w:asciiTheme="majorAscii" w:hAnsiTheme="majorAscii"/>
              </w:rPr>
              <w:t xml:space="preserve">d. </w:t>
            </w:r>
          </w:p>
          <w:p w:rsidR="00BB358B" w:rsidP="3661349F" w:rsidRDefault="00BB358B" w14:paraId="0A68D96A" w14:textId="54227F3D">
            <w:pPr>
              <w:pStyle w:val="ListParagraph"/>
              <w:numPr>
                <w:ilvl w:val="0"/>
                <w:numId w:val="18"/>
              </w:numPr>
              <w:spacing w:line="240" w:lineRule="auto"/>
              <w:rPr/>
            </w:pPr>
            <w:r w:rsidRPr="3661349F" w:rsidR="25436BD1">
              <w:rPr>
                <w:rFonts w:ascii="Calibri" w:hAnsi="Calibri" w:asciiTheme="majorAscii" w:hAnsiTheme="majorAscii"/>
              </w:rPr>
              <w:t>Internal d</w:t>
            </w:r>
            <w:r w:rsidRPr="3661349F" w:rsidR="00447384">
              <w:rPr>
                <w:rFonts w:ascii="Calibri" w:hAnsi="Calibri" w:asciiTheme="majorAscii" w:hAnsiTheme="majorAscii"/>
              </w:rPr>
              <w:t xml:space="preserve">iscussions </w:t>
            </w:r>
            <w:r w:rsidRPr="3661349F" w:rsidR="75227EC9">
              <w:rPr>
                <w:rFonts w:ascii="Calibri" w:hAnsi="Calibri" w:asciiTheme="majorAscii" w:hAnsiTheme="majorAscii"/>
              </w:rPr>
              <w:t xml:space="preserve">of the Task Force </w:t>
            </w:r>
            <w:r w:rsidRPr="3661349F" w:rsidR="00447384">
              <w:rPr>
                <w:rFonts w:ascii="Calibri" w:hAnsi="Calibri" w:asciiTheme="majorAscii" w:hAnsiTheme="majorAscii"/>
              </w:rPr>
              <w:t>should be kept confidential in order</w:t>
            </w:r>
            <w:r w:rsidRPr="3661349F" w:rsidR="00417B09">
              <w:rPr>
                <w:rFonts w:ascii="Calibri" w:hAnsi="Calibri" w:asciiTheme="majorAscii" w:hAnsiTheme="majorAscii"/>
              </w:rPr>
              <w:t xml:space="preserve"> to</w:t>
            </w:r>
            <w:r w:rsidRPr="3661349F" w:rsidR="798ABA55">
              <w:rPr>
                <w:rFonts w:ascii="Calibri" w:hAnsi="Calibri" w:asciiTheme="majorAscii" w:hAnsiTheme="majorAscii"/>
              </w:rPr>
              <w:t xml:space="preserve"> facilitate open, collaborative (at times, possibly contentious) conversations within the </w:t>
            </w:r>
            <w:r w:rsidRPr="3661349F" w:rsidR="05736FBE">
              <w:rPr>
                <w:rFonts w:ascii="Calibri" w:hAnsi="Calibri" w:asciiTheme="majorAscii" w:hAnsiTheme="majorAscii"/>
              </w:rPr>
              <w:t xml:space="preserve">Task Force. </w:t>
            </w:r>
          </w:p>
          <w:p w:rsidR="008555D5" w:rsidP="637C0B22" w:rsidRDefault="008555D5" w14:paraId="4DB48333" w14:textId="60358A4F">
            <w:pPr>
              <w:spacing w:line="240" w:lineRule="auto"/>
              <w:rPr>
                <w:rFonts w:ascii="Calibri" w:hAnsi="Calibri" w:asciiTheme="majorAscii" w:hAnsiTheme="majorAscii"/>
              </w:rPr>
            </w:pPr>
            <w:r w:rsidRPr="637C0B22" w:rsidR="008555D5">
              <w:rPr>
                <w:rFonts w:ascii="Calibri" w:hAnsi="Calibri" w:asciiTheme="majorAscii" w:hAnsiTheme="majorAscii"/>
              </w:rPr>
              <w:t>Questions</w:t>
            </w:r>
            <w:r w:rsidRPr="637C0B22" w:rsidR="07E174AF">
              <w:rPr>
                <w:rFonts w:ascii="Calibri" w:hAnsi="Calibri" w:asciiTheme="majorAscii" w:hAnsiTheme="majorAscii"/>
              </w:rPr>
              <w:t xml:space="preserve"> from committee members:</w:t>
            </w:r>
          </w:p>
          <w:p w:rsidR="008555D5" w:rsidP="74868957" w:rsidRDefault="008555D5" w14:paraId="5EC6FCDE" w14:textId="7733B4E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08555D5">
              <w:rPr>
                <w:rFonts w:ascii="Calibri" w:hAnsi="Calibri" w:asciiTheme="majorAscii" w:hAnsiTheme="majorAscii"/>
              </w:rPr>
              <w:t xml:space="preserve">Timing? </w:t>
            </w:r>
          </w:p>
          <w:p w:rsidR="008555D5" w:rsidP="74868957" w:rsidRDefault="008555D5" w14:paraId="507753F3" w14:textId="176E37E8">
            <w:pPr>
              <w:pStyle w:val="ListParagraph"/>
              <w:numPr>
                <w:ilvl w:val="1"/>
                <w:numId w:val="19"/>
              </w:numPr>
              <w:spacing w:line="240" w:lineRule="auto"/>
              <w:rPr/>
            </w:pPr>
            <w:r w:rsidRPr="74868957" w:rsidR="7D0C4CF3">
              <w:rPr>
                <w:rFonts w:ascii="Calibri" w:hAnsi="Calibri" w:asciiTheme="majorAscii" w:hAnsiTheme="majorAscii"/>
              </w:rPr>
              <w:t>The Task Force should make recommendations so that the colleges and district can b</w:t>
            </w:r>
            <w:r w:rsidRPr="74868957" w:rsidR="00E95E07">
              <w:rPr>
                <w:rFonts w:ascii="Calibri" w:hAnsi="Calibri" w:asciiTheme="majorAscii" w:hAnsiTheme="majorAscii"/>
              </w:rPr>
              <w:t>uild budget</w:t>
            </w:r>
            <w:r w:rsidRPr="74868957" w:rsidR="44498EFD">
              <w:rPr>
                <w:rFonts w:ascii="Calibri" w:hAnsi="Calibri" w:asciiTheme="majorAscii" w:hAnsiTheme="majorAscii"/>
              </w:rPr>
              <w:t>s</w:t>
            </w:r>
            <w:r w:rsidRPr="74868957" w:rsidR="00E95E07">
              <w:rPr>
                <w:rFonts w:ascii="Calibri" w:hAnsi="Calibri" w:asciiTheme="majorAscii" w:hAnsiTheme="majorAscii"/>
              </w:rPr>
              <w:t xml:space="preserve"> for </w:t>
            </w:r>
            <w:r w:rsidRPr="74868957" w:rsidR="4CA3A4A9">
              <w:rPr>
                <w:rFonts w:ascii="Calibri" w:hAnsi="Calibri" w:asciiTheme="majorAscii" w:hAnsiTheme="majorAscii"/>
              </w:rPr>
              <w:t>FY</w:t>
            </w:r>
            <w:r w:rsidRPr="74868957" w:rsidR="00E95E07">
              <w:rPr>
                <w:rFonts w:ascii="Calibri" w:hAnsi="Calibri" w:asciiTheme="majorAscii" w:hAnsiTheme="majorAscii"/>
              </w:rPr>
              <w:t xml:space="preserve">2021 in time for the September </w:t>
            </w:r>
            <w:r w:rsidRPr="74868957" w:rsidR="2518F220">
              <w:rPr>
                <w:rFonts w:ascii="Calibri" w:hAnsi="Calibri" w:asciiTheme="majorAscii" w:hAnsiTheme="majorAscii"/>
              </w:rPr>
              <w:t>B</w:t>
            </w:r>
            <w:r w:rsidRPr="74868957" w:rsidR="00E95E07">
              <w:rPr>
                <w:rFonts w:ascii="Calibri" w:hAnsi="Calibri" w:asciiTheme="majorAscii" w:hAnsiTheme="majorAscii"/>
              </w:rPr>
              <w:t>oard meeting.</w:t>
            </w:r>
          </w:p>
          <w:p w:rsidR="00DE48DB" w:rsidP="637C0B22" w:rsidRDefault="00BA29F5" w14:paraId="19682339" w14:textId="2B8D2BC2">
            <w:pPr>
              <w:pStyle w:val="ListParagraph"/>
              <w:numPr>
                <w:ilvl w:val="1"/>
                <w:numId w:val="19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DB3C6E6">
              <w:rPr>
                <w:rFonts w:ascii="Calibri" w:hAnsi="Calibri" w:asciiTheme="majorAscii" w:hAnsiTheme="majorAscii"/>
              </w:rPr>
              <w:t xml:space="preserve">The </w:t>
            </w:r>
            <w:r w:rsidRPr="74868957" w:rsidR="6CE8A7BF">
              <w:rPr>
                <w:rFonts w:ascii="Calibri" w:hAnsi="Calibri" w:asciiTheme="majorAscii" w:hAnsiTheme="majorAscii"/>
              </w:rPr>
              <w:t>P</w:t>
            </w:r>
            <w:r w:rsidRPr="74868957" w:rsidR="0DB3C6E6">
              <w:rPr>
                <w:rFonts w:ascii="Calibri" w:hAnsi="Calibri" w:asciiTheme="majorAscii" w:hAnsiTheme="majorAscii"/>
              </w:rPr>
              <w:t>residents requested p</w:t>
            </w:r>
            <w:r w:rsidRPr="74868957" w:rsidR="00D27FE8">
              <w:rPr>
                <w:rFonts w:ascii="Calibri" w:hAnsi="Calibri" w:asciiTheme="majorAscii" w:hAnsiTheme="majorAscii"/>
              </w:rPr>
              <w:t>reliminary thoughts at the beginning of Jul</w:t>
            </w:r>
            <w:r w:rsidRPr="74868957" w:rsidR="0538AD83">
              <w:rPr>
                <w:rFonts w:ascii="Calibri" w:hAnsi="Calibri" w:asciiTheme="majorAscii" w:hAnsiTheme="majorAscii"/>
              </w:rPr>
              <w:t>y and p</w:t>
            </w:r>
            <w:r w:rsidRPr="74868957" w:rsidR="00BA29F5">
              <w:rPr>
                <w:rFonts w:ascii="Calibri" w:hAnsi="Calibri" w:asciiTheme="majorAscii" w:hAnsiTheme="majorAscii"/>
              </w:rPr>
              <w:t xml:space="preserve">eriodic </w:t>
            </w:r>
            <w:r w:rsidRPr="74868957" w:rsidR="00DE48DB">
              <w:rPr>
                <w:rFonts w:ascii="Calibri" w:hAnsi="Calibri" w:asciiTheme="majorAscii" w:hAnsiTheme="majorAscii"/>
              </w:rPr>
              <w:t xml:space="preserve">preliminary </w:t>
            </w:r>
            <w:r w:rsidRPr="74868957" w:rsidR="00BA29F5">
              <w:rPr>
                <w:rFonts w:ascii="Calibri" w:hAnsi="Calibri" w:asciiTheme="majorAscii" w:hAnsiTheme="majorAscii"/>
              </w:rPr>
              <w:t>recommendations</w:t>
            </w:r>
            <w:r w:rsidRPr="74868957" w:rsidR="728DA9E6">
              <w:rPr>
                <w:rFonts w:ascii="Calibri" w:hAnsi="Calibri" w:asciiTheme="majorAscii" w:hAnsiTheme="majorAscii"/>
              </w:rPr>
              <w:t>; rather than one final report.</w:t>
            </w:r>
          </w:p>
          <w:p w:rsidR="00975BE0" w:rsidP="74868957" w:rsidRDefault="00975BE0" w14:paraId="1B9B9808" w14:textId="21FA874B">
            <w:pPr>
              <w:pStyle w:val="ListParagraph"/>
              <w:numPr>
                <w:ilvl w:val="1"/>
                <w:numId w:val="19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0975BE0">
              <w:rPr>
                <w:rFonts w:ascii="Calibri" w:hAnsi="Calibri" w:asciiTheme="majorAscii" w:hAnsiTheme="majorAscii"/>
              </w:rPr>
              <w:t>COLA</w:t>
            </w:r>
            <w:r w:rsidRPr="74868957" w:rsidR="3316C73B">
              <w:rPr>
                <w:rFonts w:ascii="Calibri" w:hAnsi="Calibri" w:asciiTheme="majorAscii" w:hAnsiTheme="majorAscii"/>
              </w:rPr>
              <w:t xml:space="preserve">s are currently scheduled to be </w:t>
            </w:r>
            <w:r w:rsidRPr="74868957" w:rsidR="00975BE0">
              <w:rPr>
                <w:rFonts w:ascii="Calibri" w:hAnsi="Calibri" w:asciiTheme="majorAscii" w:hAnsiTheme="majorAscii"/>
              </w:rPr>
              <w:t xml:space="preserve">implemented on July 1 – so </w:t>
            </w:r>
            <w:r w:rsidRPr="74868957" w:rsidR="08DDCC6B">
              <w:rPr>
                <w:rFonts w:ascii="Calibri" w:hAnsi="Calibri" w:asciiTheme="majorAscii" w:hAnsiTheme="majorAscii"/>
              </w:rPr>
              <w:t xml:space="preserve">any recommendations related to that </w:t>
            </w:r>
            <w:r w:rsidRPr="74868957" w:rsidR="00975BE0">
              <w:rPr>
                <w:rFonts w:ascii="Calibri" w:hAnsi="Calibri" w:asciiTheme="majorAscii" w:hAnsiTheme="majorAscii"/>
              </w:rPr>
              <w:t>will need to come out early</w:t>
            </w:r>
          </w:p>
          <w:p w:rsidR="00975BE0" w:rsidP="637C0B22" w:rsidRDefault="00256BF6" w14:paraId="55E7AC91" w14:textId="0BB8502F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27412A76">
              <w:rPr>
                <w:rFonts w:ascii="Calibri" w:hAnsi="Calibri" w:asciiTheme="majorAscii" w:hAnsiTheme="majorAscii"/>
              </w:rPr>
              <w:t xml:space="preserve">How specific should the Task Force get with its recommendations? </w:t>
            </w:r>
          </w:p>
          <w:p w:rsidR="00975BE0" w:rsidP="74868957" w:rsidRDefault="00256BF6" w14:paraId="31741DF3" w14:textId="650F42B8">
            <w:pPr>
              <w:pStyle w:val="ListParagraph"/>
              <w:numPr>
                <w:ilvl w:val="1"/>
                <w:numId w:val="19"/>
              </w:numPr>
              <w:spacing w:line="240" w:lineRule="auto"/>
              <w:rPr/>
            </w:pPr>
            <w:r w:rsidRPr="74868957" w:rsidR="00256BF6">
              <w:rPr>
                <w:rFonts w:ascii="Calibri" w:hAnsi="Calibri" w:asciiTheme="majorAscii" w:hAnsiTheme="majorAscii"/>
              </w:rPr>
              <w:t>Types of positions can be discussed, but not specific positions</w:t>
            </w:r>
            <w:r w:rsidRPr="74868957" w:rsidR="612340DE">
              <w:rPr>
                <w:rFonts w:ascii="Calibri" w:hAnsi="Calibri" w:asciiTheme="majorAscii" w:hAnsiTheme="majorAscii"/>
              </w:rPr>
              <w:t>.</w:t>
            </w:r>
          </w:p>
          <w:p w:rsidR="00B22096" w:rsidP="00C02B7C" w:rsidRDefault="00B22096" w14:paraId="3BEE4280" w14:textId="77777777">
            <w:pPr>
              <w:spacing w:line="240" w:lineRule="auto"/>
              <w:rPr>
                <w:rFonts w:asciiTheme="majorHAnsi" w:hAnsiTheme="majorHAnsi"/>
              </w:rPr>
            </w:pPr>
          </w:p>
          <w:p w:rsidRPr="00C02B7C" w:rsidR="00C02B7C" w:rsidP="00C02B7C" w:rsidRDefault="00C02B7C" w14:paraId="7AB2DCEC" w14:textId="3D1DD12B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53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3AD24DC2" w14:textId="5ED1C18D">
            <w:pPr>
              <w:spacing w:line="240" w:lineRule="auto"/>
              <w:rPr>
                <w:rFonts w:asciiTheme="majorHAnsi" w:hAnsiTheme="majorHAnsi"/>
              </w:rPr>
            </w:pPr>
            <w:r w:rsidRPr="52663C7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1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11F4E" w14:paraId="7B9CFB68" w14:textId="24F5AF20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Shouan Pan</w:t>
            </w:r>
          </w:p>
        </w:tc>
      </w:tr>
      <w:tr w:rsidRPr="00524DED" w:rsidR="003C207D" w:rsidTr="3661349F" w14:paraId="5B69A6F8" w14:textId="77777777">
        <w:trPr>
          <w:trHeight w:val="360"/>
        </w:trPr>
        <w:tc>
          <w:tcPr>
            <w:tcW w:w="197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42445401" w:rsidRDefault="4AF3A0B0" w14:paraId="6B17AB28" w14:textId="091FF15C">
            <w:pPr>
              <w:spacing w:line="240" w:lineRule="auto"/>
              <w:rPr>
                <w:rFonts w:asciiTheme="majorHAnsi" w:hAnsiTheme="majorHAnsi"/>
              </w:rPr>
            </w:pPr>
            <w:r w:rsidRPr="42445401">
              <w:rPr>
                <w:rFonts w:asciiTheme="majorHAnsi" w:hAnsiTheme="majorHAnsi"/>
              </w:rPr>
              <w:t>Budget Reduction Estimates</w:t>
            </w:r>
          </w:p>
        </w:tc>
        <w:tc>
          <w:tcPr>
            <w:tcW w:w="8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93F" w:rsidP="637C0B22" w:rsidRDefault="00166AF4" w14:paraId="4C6088AC" w14:textId="10C2A3FC">
            <w:p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0166AF4">
              <w:rPr>
                <w:rFonts w:ascii="Calibri" w:hAnsi="Calibri" w:asciiTheme="majorAscii" w:hAnsiTheme="majorAscii"/>
              </w:rPr>
              <w:t xml:space="preserve">Jennifer Strother </w:t>
            </w:r>
            <w:r w:rsidRPr="74868957" w:rsidR="00AE24D2">
              <w:rPr>
                <w:rFonts w:ascii="Calibri" w:hAnsi="Calibri" w:asciiTheme="majorAscii" w:hAnsiTheme="majorAscii"/>
              </w:rPr>
              <w:t xml:space="preserve">presented a </w:t>
            </w:r>
            <w:r w:rsidRPr="74868957" w:rsidR="60465BD3">
              <w:rPr>
                <w:rFonts w:ascii="Calibri" w:hAnsi="Calibri" w:asciiTheme="majorAscii" w:hAnsiTheme="majorAscii"/>
              </w:rPr>
              <w:t xml:space="preserve">preliminary estimate for what </w:t>
            </w:r>
            <w:r w:rsidRPr="74868957" w:rsidR="60465BD3">
              <w:rPr>
                <w:rFonts w:ascii="Calibri" w:hAnsi="Calibri" w:asciiTheme="majorAscii" w:hAnsiTheme="majorAscii"/>
              </w:rPr>
              <w:t>the</w:t>
            </w:r>
            <w:r w:rsidRPr="74868957" w:rsidR="60465BD3">
              <w:rPr>
                <w:rFonts w:ascii="Calibri" w:hAnsi="Calibri" w:asciiTheme="majorAscii" w:hAnsiTheme="majorAscii"/>
              </w:rPr>
              <w:t xml:space="preserve"> size of reductions might be </w:t>
            </w:r>
            <w:r w:rsidRPr="74868957" w:rsidR="600D562F">
              <w:rPr>
                <w:rFonts w:ascii="Calibri" w:hAnsi="Calibri" w:asciiTheme="majorAscii" w:hAnsiTheme="majorAscii"/>
              </w:rPr>
              <w:t xml:space="preserve">- </w:t>
            </w:r>
            <w:hyperlink r:id="Rd2726045e1e74b57">
              <w:r w:rsidRPr="74868957" w:rsidR="600D562F">
                <w:rPr>
                  <w:rStyle w:val="Hyperlink"/>
                  <w:rFonts w:ascii="Calibri" w:hAnsi="Calibri" w:asciiTheme="majorAscii" w:hAnsiTheme="majorAscii"/>
                </w:rPr>
                <w:t xml:space="preserve">see </w:t>
              </w:r>
              <w:r w:rsidRPr="74868957" w:rsidR="600D562F">
                <w:rPr>
                  <w:rStyle w:val="Hyperlink"/>
                  <w:rFonts w:ascii="Calibri" w:hAnsi="Calibri" w:asciiTheme="majorAscii" w:hAnsiTheme="majorAscii"/>
                </w:rPr>
                <w:t>PowerPoint</w:t>
              </w:r>
            </w:hyperlink>
            <w:r w:rsidRPr="74868957" w:rsidR="600D562F">
              <w:rPr>
                <w:rFonts w:ascii="Calibri" w:hAnsi="Calibri" w:asciiTheme="majorAscii" w:hAnsiTheme="majorAscii"/>
              </w:rPr>
              <w:t xml:space="preserve"> for details.</w:t>
            </w:r>
          </w:p>
          <w:p w:rsidRPr="00970683" w:rsidR="005E093F" w:rsidP="74868957" w:rsidRDefault="005E093F" w14:paraId="0D8E38F5" w14:textId="511029B8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</w:rPr>
            </w:pPr>
            <w:r w:rsidRPr="74868957" w:rsidR="5E3B8EE6">
              <w:rPr>
                <w:rFonts w:ascii="Calibri" w:hAnsi="Calibri" w:asciiTheme="majorAscii" w:hAnsiTheme="majorAscii"/>
              </w:rPr>
              <w:t xml:space="preserve">Based on currently available information, Jennifer’s presentation estimated a potential reduction for FY2021 of $18.2 million in the </w:t>
            </w:r>
            <w:r w:rsidRPr="74868957" w:rsidR="5E3B8EE6">
              <w:rPr>
                <w:rFonts w:ascii="Calibri" w:hAnsi="Calibri" w:asciiTheme="majorAscii" w:hAnsiTheme="majorAscii"/>
              </w:rPr>
              <w:t>operating</w:t>
            </w:r>
            <w:r w:rsidRPr="74868957" w:rsidR="5E3B8EE6">
              <w:rPr>
                <w:rFonts w:ascii="Calibri" w:hAnsi="Calibri" w:asciiTheme="majorAscii" w:hAnsiTheme="majorAscii"/>
              </w:rPr>
              <w:t xml:space="preserve"> budget for Seattle Colleges.</w:t>
            </w:r>
          </w:p>
          <w:p w:rsidRPr="00970683" w:rsidR="005E093F" w:rsidP="74868957" w:rsidRDefault="005E093F" w14:paraId="060E0E61" w14:textId="2A5579BA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color w:val="000000" w:themeColor="text1" w:themeTint="FF" w:themeShade="FF"/>
                <w:sz w:val="22"/>
                <w:szCs w:val="22"/>
              </w:rPr>
            </w:pPr>
            <w:r w:rsidRPr="74868957" w:rsidR="43CFFC2B">
              <w:rPr>
                <w:rFonts w:ascii="Calibri" w:hAnsi="Calibri" w:asciiTheme="majorAscii" w:hAnsiTheme="majorAscii"/>
              </w:rPr>
              <w:t xml:space="preserve">The large majority of this reduction would result from a decrease in state funds and a decline in international student tuition. </w:t>
            </w:r>
          </w:p>
        </w:tc>
        <w:tc>
          <w:tcPr>
            <w:tcW w:w="253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644A41A1" w14:textId="6B6B7DDA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51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42445401" w:rsidRDefault="44C9710D" w14:paraId="2D1D62F2" w14:textId="409C24AF">
            <w:pPr>
              <w:spacing w:line="240" w:lineRule="auto"/>
              <w:rPr>
                <w:rFonts w:asciiTheme="majorHAnsi" w:hAnsiTheme="majorHAnsi"/>
              </w:rPr>
            </w:pPr>
            <w:r w:rsidRPr="42445401">
              <w:rPr>
                <w:rFonts w:asciiTheme="majorHAnsi" w:hAnsiTheme="majorHAnsi"/>
              </w:rPr>
              <w:t>Jennifer Strother</w:t>
            </w:r>
          </w:p>
        </w:tc>
      </w:tr>
      <w:tr w:rsidRPr="00524DED" w:rsidR="003C207D" w:rsidTr="3661349F" w14:paraId="7C8A8CDE" w14:textId="77777777">
        <w:trPr>
          <w:trHeight w:val="360"/>
        </w:trPr>
        <w:tc>
          <w:tcPr>
            <w:tcW w:w="197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74868957" w:rsidRDefault="44C9710D" w14:paraId="450EC6E3" w14:textId="0F60E9C8">
            <w:p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44C9710D">
              <w:rPr>
                <w:rFonts w:ascii="Calibri" w:hAnsi="Calibri" w:asciiTheme="majorAscii" w:hAnsiTheme="majorAscii"/>
              </w:rPr>
              <w:t xml:space="preserve">Review of </w:t>
            </w:r>
            <w:r w:rsidRPr="74868957" w:rsidR="49F2FC13">
              <w:rPr>
                <w:rFonts w:ascii="Calibri" w:hAnsi="Calibri" w:asciiTheme="majorAscii" w:hAnsiTheme="majorAscii"/>
              </w:rPr>
              <w:t xml:space="preserve">Draft </w:t>
            </w:r>
            <w:r w:rsidRPr="74868957" w:rsidR="44C9710D">
              <w:rPr>
                <w:rFonts w:ascii="Calibri" w:hAnsi="Calibri" w:asciiTheme="majorAscii" w:hAnsiTheme="majorAscii"/>
              </w:rPr>
              <w:t>Guiding Principles</w:t>
            </w:r>
          </w:p>
        </w:tc>
        <w:tc>
          <w:tcPr>
            <w:tcW w:w="8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B2C" w:rsidP="74868957" w:rsidRDefault="00CE0B2C" w14:paraId="34BB3D3D" w14:textId="3C476AF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asciiTheme="majorAscii" w:hAnsiTheme="majorAscii"/>
              </w:rPr>
            </w:pPr>
            <w:r w:rsidRPr="74868957" w:rsidR="00CE0B2C">
              <w:rPr>
                <w:rFonts w:ascii="Calibri" w:hAnsi="Calibri" w:asciiTheme="majorAscii" w:hAnsiTheme="majorAscii"/>
              </w:rPr>
              <w:t xml:space="preserve">The Guiding Principles were sent out by the Chancellor. </w:t>
            </w:r>
            <w:r w:rsidRPr="74868957" w:rsidR="5D96E3E1">
              <w:rPr>
                <w:rFonts w:ascii="Calibri" w:hAnsi="Calibri" w:asciiTheme="majorAscii" w:hAnsiTheme="majorAscii"/>
              </w:rPr>
              <w:t xml:space="preserve">Potential changes to </w:t>
            </w:r>
            <w:r w:rsidRPr="74868957" w:rsidR="5D96E3E1">
              <w:rPr>
                <w:rFonts w:ascii="Calibri" w:hAnsi="Calibri" w:asciiTheme="majorAscii" w:hAnsiTheme="majorAscii"/>
              </w:rPr>
              <w:t>these</w:t>
            </w:r>
            <w:r w:rsidRPr="74868957" w:rsidR="5D96E3E1">
              <w:rPr>
                <w:rFonts w:ascii="Calibri" w:hAnsi="Calibri" w:asciiTheme="majorAscii" w:hAnsiTheme="majorAscii"/>
              </w:rPr>
              <w:t xml:space="preserve"> Principles were discussed by the Task Force. </w:t>
            </w:r>
          </w:p>
          <w:p w:rsidR="00902A88" w:rsidP="52663C7E" w:rsidRDefault="00902A88" w14:paraId="52E8B718" w14:textId="77777777">
            <w:pPr>
              <w:spacing w:line="240" w:lineRule="auto"/>
              <w:rPr>
                <w:rFonts w:asciiTheme="majorHAnsi" w:hAnsiTheme="majorHAnsi"/>
              </w:rPr>
            </w:pPr>
          </w:p>
          <w:p w:rsidR="00A45706" w:rsidP="74868957" w:rsidRDefault="007117B7" w14:paraId="23A26055" w14:textId="1BC9502D">
            <w:p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07117B7">
              <w:rPr>
                <w:rFonts w:ascii="Calibri" w:hAnsi="Calibri" w:asciiTheme="majorAscii" w:hAnsiTheme="majorAscii"/>
              </w:rPr>
              <w:t xml:space="preserve">Bradley asked the group </w:t>
            </w:r>
            <w:r w:rsidRPr="74868957" w:rsidR="00EA0565">
              <w:rPr>
                <w:rFonts w:ascii="Calibri" w:hAnsi="Calibri" w:asciiTheme="majorAscii" w:hAnsiTheme="majorAscii"/>
              </w:rPr>
              <w:t xml:space="preserve">to highlight what stands out / what members want to underscore. </w:t>
            </w:r>
            <w:r w:rsidRPr="74868957" w:rsidR="10CEA177">
              <w:rPr>
                <w:rFonts w:ascii="Calibri" w:hAnsi="Calibri" w:asciiTheme="majorAscii" w:hAnsiTheme="majorAscii"/>
              </w:rPr>
              <w:t xml:space="preserve">Notes from that conversation are below: </w:t>
            </w:r>
          </w:p>
          <w:p w:rsidR="00EA0565" w:rsidP="637C0B22" w:rsidRDefault="00EA0565" w14:paraId="267AF54E" w14:textId="1DC24558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637C0B22" w:rsidR="00EA0565">
              <w:rPr>
                <w:rFonts w:ascii="Calibri" w:hAnsi="Calibri" w:asciiTheme="majorAscii" w:hAnsiTheme="majorAscii"/>
              </w:rPr>
              <w:t xml:space="preserve">#7 – think </w:t>
            </w:r>
            <w:r w:rsidRPr="637C0B22" w:rsidR="004D1980">
              <w:rPr>
                <w:rFonts w:ascii="Calibri" w:hAnsi="Calibri" w:asciiTheme="majorAscii" w:hAnsiTheme="majorAscii"/>
              </w:rPr>
              <w:t>entrepreneurially</w:t>
            </w:r>
            <w:r w:rsidRPr="637C0B22" w:rsidR="00EA0565">
              <w:rPr>
                <w:rFonts w:ascii="Calibri" w:hAnsi="Calibri" w:asciiTheme="majorAscii" w:hAnsiTheme="majorAscii"/>
              </w:rPr>
              <w:t xml:space="preserve"> and </w:t>
            </w:r>
            <w:r w:rsidRPr="637C0B22" w:rsidR="004D1980">
              <w:rPr>
                <w:rFonts w:ascii="Calibri" w:hAnsi="Calibri" w:asciiTheme="majorAscii" w:hAnsiTheme="majorAscii"/>
              </w:rPr>
              <w:t>outside the box</w:t>
            </w:r>
            <w:r w:rsidRPr="637C0B22" w:rsidR="00EF220B">
              <w:rPr>
                <w:rFonts w:ascii="Calibri" w:hAnsi="Calibri" w:asciiTheme="majorAscii" w:hAnsiTheme="majorAscii"/>
              </w:rPr>
              <w:t>; what haven’t we considered? Reimagine higher education.</w:t>
            </w:r>
            <w:r w:rsidRPr="637C0B22" w:rsidR="00D75955">
              <w:rPr>
                <w:rFonts w:ascii="Calibri" w:hAnsi="Calibri" w:asciiTheme="majorAscii" w:hAnsiTheme="majorAscii"/>
              </w:rPr>
              <w:t xml:space="preserve"> Future investments</w:t>
            </w:r>
            <w:r w:rsidRPr="637C0B22" w:rsidR="6EF07363">
              <w:rPr>
                <w:rFonts w:ascii="Calibri" w:hAnsi="Calibri" w:asciiTheme="majorAscii" w:hAnsiTheme="majorAscii"/>
              </w:rPr>
              <w:t>.</w:t>
            </w:r>
          </w:p>
          <w:p w:rsidR="004D1980" w:rsidP="00EA0565" w:rsidRDefault="00B04E5B" w14:paraId="586A0C86" w14:textId="776F576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#5 – shared responsibility for the reductions across all departments and all levels</w:t>
            </w:r>
            <w:r w:rsidR="00D742BB">
              <w:rPr>
                <w:rFonts w:asciiTheme="majorHAnsi" w:hAnsiTheme="majorHAnsi"/>
              </w:rPr>
              <w:t>. This could be its own principle</w:t>
            </w:r>
          </w:p>
          <w:p w:rsidR="00D742BB" w:rsidP="637C0B22" w:rsidRDefault="007B44E8" w14:paraId="00F89F5A" w14:textId="05D890A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637C0B22" w:rsidR="007B44E8">
              <w:rPr>
                <w:rFonts w:ascii="Calibri" w:hAnsi="Calibri" w:asciiTheme="majorAscii" w:hAnsiTheme="majorAscii"/>
              </w:rPr>
              <w:t xml:space="preserve">#1 and 2 </w:t>
            </w:r>
            <w:r w:rsidRPr="637C0B22" w:rsidR="00952DC2">
              <w:rPr>
                <w:rFonts w:ascii="Calibri" w:hAnsi="Calibri" w:asciiTheme="majorAscii" w:hAnsiTheme="majorAscii"/>
              </w:rPr>
              <w:t>should be kept in the forefront</w:t>
            </w:r>
            <w:r w:rsidRPr="637C0B22" w:rsidR="7D9827B1">
              <w:rPr>
                <w:rFonts w:ascii="Calibri" w:hAnsi="Calibri" w:asciiTheme="majorAscii" w:hAnsiTheme="majorAscii"/>
              </w:rPr>
              <w:t>; main focus</w:t>
            </w:r>
          </w:p>
          <w:p w:rsidR="00952DC2" w:rsidP="00EA0565" w:rsidRDefault="00D730C9" w14:paraId="5BF2D057" w14:textId="71C919C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Being entrepreneurial</w:t>
            </w:r>
            <w:r w:rsidR="00FF2424">
              <w:rPr>
                <w:rFonts w:asciiTheme="majorHAnsi" w:hAnsiTheme="majorHAnsi"/>
              </w:rPr>
              <w:t xml:space="preserve"> – ads </w:t>
            </w:r>
            <w:r w:rsidR="00410046">
              <w:rPr>
                <w:rFonts w:asciiTheme="majorHAnsi" w:hAnsiTheme="majorHAnsi"/>
              </w:rPr>
              <w:t>/ marketing</w:t>
            </w:r>
          </w:p>
          <w:p w:rsidR="00FF2424" w:rsidP="74868957" w:rsidRDefault="00410046" w14:paraId="6BB7981E" w14:textId="140256E3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0410046">
              <w:rPr>
                <w:rFonts w:ascii="Calibri" w:hAnsi="Calibri" w:asciiTheme="majorAscii" w:hAnsiTheme="majorAscii"/>
              </w:rPr>
              <w:t>Conflicts</w:t>
            </w:r>
            <w:r w:rsidRPr="74868957" w:rsidR="7F58E331">
              <w:rPr>
                <w:rFonts w:ascii="Calibri" w:hAnsi="Calibri" w:asciiTheme="majorAscii" w:hAnsiTheme="majorAscii"/>
              </w:rPr>
              <w:t xml:space="preserve"> between</w:t>
            </w:r>
            <w:r w:rsidRPr="74868957" w:rsidR="00410046">
              <w:rPr>
                <w:rFonts w:ascii="Calibri" w:hAnsi="Calibri" w:asciiTheme="majorAscii" w:hAnsiTheme="majorAscii"/>
              </w:rPr>
              <w:t xml:space="preserve"> </w:t>
            </w:r>
            <w:r w:rsidRPr="74868957" w:rsidR="00FF2424">
              <w:rPr>
                <w:rFonts w:ascii="Calibri" w:hAnsi="Calibri" w:asciiTheme="majorAscii" w:hAnsiTheme="majorAscii"/>
              </w:rPr>
              <w:t xml:space="preserve">#6 and 5 </w:t>
            </w:r>
          </w:p>
          <w:p w:rsidR="00F907B0" w:rsidP="00EA0565" w:rsidRDefault="00F907B0" w14:paraId="79B8F4A4" w14:textId="7777777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#7 </w:t>
            </w:r>
            <w:r w:rsidR="003D0523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3D0523">
              <w:rPr>
                <w:rFonts w:asciiTheme="majorHAnsi" w:hAnsiTheme="majorHAnsi"/>
              </w:rPr>
              <w:t>hard to judge what is critical or not</w:t>
            </w:r>
          </w:p>
          <w:p w:rsidR="00B57D20" w:rsidP="00EA0565" w:rsidRDefault="00B57D20" w14:paraId="773F8E8D" w14:textId="7777777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#6 – make decisions in the best interest of the system based on data.</w:t>
            </w:r>
          </w:p>
          <w:p w:rsidR="002F3368" w:rsidP="00EA0565" w:rsidRDefault="002F3368" w14:paraId="5EBD4DA6" w14:textId="20AEDB6E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#7 – start with “invest”</w:t>
            </w:r>
            <w:r w:rsidR="00097EB4">
              <w:rPr>
                <w:rFonts w:asciiTheme="majorHAnsi" w:hAnsiTheme="majorHAnsi"/>
              </w:rPr>
              <w:t xml:space="preserve"> – then use space to talk about </w:t>
            </w:r>
            <w:r w:rsidR="009B0A76">
              <w:rPr>
                <w:rFonts w:asciiTheme="majorHAnsi" w:hAnsiTheme="majorHAnsi"/>
              </w:rPr>
              <w:t>entrepreneurial work and leave out “disinvest”</w:t>
            </w:r>
          </w:p>
          <w:p w:rsidR="002F3368" w:rsidP="00EA0565" w:rsidRDefault="00C073AE" w14:paraId="2D46F1C5" w14:textId="7777777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Needs more focus on meeting the community needs – potentially in #2</w:t>
            </w:r>
          </w:p>
          <w:p w:rsidR="00EB3882" w:rsidP="00EA0565" w:rsidRDefault="00EB3882" w14:paraId="47422BDC" w14:textId="7777777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Very consistent with strategic </w:t>
            </w:r>
            <w:r w:rsidR="00910C5F">
              <w:rPr>
                <w:rFonts w:asciiTheme="majorHAnsi" w:hAnsiTheme="majorHAnsi"/>
              </w:rPr>
              <w:t>plans/goals</w:t>
            </w:r>
          </w:p>
          <w:p w:rsidR="003225A1" w:rsidP="00EA0565" w:rsidRDefault="00BA29AD" w14:paraId="4F0A5E74" w14:textId="56E1FE4D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Include “data informed decision-making” numbers, achievement gaps, etc.</w:t>
            </w:r>
          </w:p>
          <w:p w:rsidRPr="002268BC" w:rsidR="00BA29AD" w:rsidP="002268BC" w:rsidRDefault="00BA29AD" w14:paraId="62F0CBC7" w14:textId="48DFDC11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53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74868957" w:rsidRDefault="009B0A76" w14:paraId="30606DC9" w14:textId="6D0694EE">
            <w:p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09B0A76">
              <w:rPr>
                <w:rFonts w:ascii="Calibri" w:hAnsi="Calibri" w:asciiTheme="majorAscii" w:hAnsiTheme="majorAscii"/>
              </w:rPr>
              <w:t>Kurt</w:t>
            </w:r>
            <w:r w:rsidRPr="74868957" w:rsidR="01E971A4">
              <w:rPr>
                <w:rFonts w:ascii="Calibri" w:hAnsi="Calibri" w:asciiTheme="majorAscii" w:hAnsiTheme="majorAscii"/>
              </w:rPr>
              <w:t xml:space="preserve">, </w:t>
            </w:r>
            <w:r w:rsidRPr="74868957" w:rsidR="009B0A76">
              <w:rPr>
                <w:rFonts w:ascii="Calibri" w:hAnsi="Calibri" w:asciiTheme="majorAscii" w:hAnsiTheme="majorAscii"/>
              </w:rPr>
              <w:t>Bradley</w:t>
            </w:r>
            <w:r w:rsidRPr="74868957" w:rsidR="2E4E00DF">
              <w:rPr>
                <w:rFonts w:ascii="Calibri" w:hAnsi="Calibri" w:asciiTheme="majorAscii" w:hAnsiTheme="majorAscii"/>
              </w:rPr>
              <w:t>, Annette, Cody, and Jim</w:t>
            </w:r>
            <w:r w:rsidRPr="74868957" w:rsidR="009B0A76">
              <w:rPr>
                <w:rFonts w:ascii="Calibri" w:hAnsi="Calibri" w:asciiTheme="majorAscii" w:hAnsiTheme="majorAscii"/>
              </w:rPr>
              <w:t xml:space="preserve"> </w:t>
            </w:r>
            <w:r w:rsidRPr="74868957" w:rsidR="009B0A76">
              <w:rPr>
                <w:rFonts w:ascii="Calibri" w:hAnsi="Calibri" w:asciiTheme="majorAscii" w:hAnsiTheme="majorAscii"/>
              </w:rPr>
              <w:t>will work</w:t>
            </w:r>
            <w:r w:rsidRPr="74868957" w:rsidR="3349D009">
              <w:rPr>
                <w:rFonts w:ascii="Calibri" w:hAnsi="Calibri" w:asciiTheme="majorAscii" w:hAnsiTheme="majorAscii"/>
              </w:rPr>
              <w:t xml:space="preserve"> on a revised version of the Guiding Principles based on the feedback received from the Task Force. </w:t>
            </w:r>
          </w:p>
          <w:p w:rsidRPr="00524DED" w:rsidR="003C207D" w:rsidP="74868957" w:rsidRDefault="009B0A76" w14:paraId="7A78ED00" w14:textId="26E53571">
            <w:pPr>
              <w:spacing w:line="240" w:lineRule="auto"/>
              <w:rPr>
                <w:rFonts w:ascii="Calibri" w:hAnsi="Calibri" w:asciiTheme="majorAscii" w:hAnsiTheme="majorAscii"/>
              </w:rPr>
            </w:pPr>
          </w:p>
          <w:p w:rsidRPr="00524DED" w:rsidR="003C207D" w:rsidP="74868957" w:rsidRDefault="009B0A76" w14:paraId="4AC67EEA" w14:textId="6616455E">
            <w:p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3349D009">
              <w:rPr>
                <w:rFonts w:ascii="Calibri" w:hAnsi="Calibri" w:asciiTheme="majorAscii" w:hAnsiTheme="majorAscii"/>
              </w:rPr>
              <w:t xml:space="preserve">These revised Guiding Principles will be presented at the next meeting for adoption. </w:t>
            </w:r>
          </w:p>
        </w:tc>
        <w:tc>
          <w:tcPr>
            <w:tcW w:w="151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1B7898CC" w14:textId="77777777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Pr="00524DED" w:rsidR="003C207D" w:rsidTr="3661349F" w14:paraId="11BA5A07" w14:textId="77777777">
        <w:trPr>
          <w:trHeight w:val="360"/>
        </w:trPr>
        <w:tc>
          <w:tcPr>
            <w:tcW w:w="197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42445401" w:rsidRDefault="004618A6" w14:paraId="5B7735A1" w14:textId="12AE3F38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Next meeting/steps</w:t>
            </w:r>
          </w:p>
        </w:tc>
        <w:tc>
          <w:tcPr>
            <w:tcW w:w="8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07D" w:rsidP="637C0B22" w:rsidRDefault="00B67A8D" w14:paraId="4C6EE7BB" w14:textId="32102F3D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0B67A8D">
              <w:rPr>
                <w:rFonts w:ascii="Calibri" w:hAnsi="Calibri" w:asciiTheme="majorAscii" w:hAnsiTheme="majorAscii"/>
              </w:rPr>
              <w:t>Annette</w:t>
            </w:r>
            <w:r w:rsidRPr="74868957" w:rsidR="3E14FBF0">
              <w:rPr>
                <w:rFonts w:ascii="Calibri" w:hAnsi="Calibri" w:asciiTheme="majorAscii" w:hAnsiTheme="majorAscii"/>
              </w:rPr>
              <w:t xml:space="preserve"> Stofer</w:t>
            </w:r>
            <w:r w:rsidRPr="74868957" w:rsidR="00B67A8D">
              <w:rPr>
                <w:rFonts w:ascii="Calibri" w:hAnsi="Calibri" w:asciiTheme="majorAscii" w:hAnsiTheme="majorAscii"/>
              </w:rPr>
              <w:t>, Jim</w:t>
            </w:r>
            <w:r w:rsidRPr="74868957" w:rsidR="1318C15C">
              <w:rPr>
                <w:rFonts w:ascii="Calibri" w:hAnsi="Calibri" w:asciiTheme="majorAscii" w:hAnsiTheme="majorAscii"/>
              </w:rPr>
              <w:t xml:space="preserve"> Jewell</w:t>
            </w:r>
            <w:r w:rsidRPr="74868957" w:rsidR="00B67A8D">
              <w:rPr>
                <w:rFonts w:ascii="Calibri" w:hAnsi="Calibri" w:asciiTheme="majorAscii" w:hAnsiTheme="majorAscii"/>
              </w:rPr>
              <w:t>, Cody</w:t>
            </w:r>
            <w:r w:rsidRPr="74868957" w:rsidR="46122902">
              <w:rPr>
                <w:rFonts w:ascii="Calibri" w:hAnsi="Calibri" w:asciiTheme="majorAscii" w:hAnsiTheme="majorAscii"/>
              </w:rPr>
              <w:t xml:space="preserve"> Hiatt</w:t>
            </w:r>
            <w:r w:rsidRPr="74868957" w:rsidR="00B67A8D">
              <w:rPr>
                <w:rFonts w:ascii="Calibri" w:hAnsi="Calibri" w:asciiTheme="majorAscii" w:hAnsiTheme="majorAscii"/>
              </w:rPr>
              <w:t xml:space="preserve">, Bradley, </w:t>
            </w:r>
            <w:r w:rsidRPr="74868957" w:rsidR="42EC53F0">
              <w:rPr>
                <w:rFonts w:ascii="Calibri" w:hAnsi="Calibri" w:asciiTheme="majorAscii" w:hAnsiTheme="majorAscii"/>
              </w:rPr>
              <w:t xml:space="preserve">and </w:t>
            </w:r>
            <w:r w:rsidRPr="74868957" w:rsidR="00B67A8D">
              <w:rPr>
                <w:rFonts w:ascii="Calibri" w:hAnsi="Calibri" w:asciiTheme="majorAscii" w:hAnsiTheme="majorAscii"/>
              </w:rPr>
              <w:t>Kurt</w:t>
            </w:r>
            <w:r w:rsidRPr="74868957" w:rsidR="278BD9A0">
              <w:rPr>
                <w:rFonts w:ascii="Calibri" w:hAnsi="Calibri" w:asciiTheme="majorAscii" w:hAnsiTheme="majorAscii"/>
              </w:rPr>
              <w:t xml:space="preserve"> will </w:t>
            </w:r>
            <w:r w:rsidRPr="74868957" w:rsidR="1DAC9521">
              <w:rPr>
                <w:rFonts w:ascii="Calibri" w:hAnsi="Calibri" w:asciiTheme="majorAscii" w:hAnsiTheme="majorAscii"/>
              </w:rPr>
              <w:t xml:space="preserve">work on finalizing </w:t>
            </w:r>
            <w:r w:rsidRPr="74868957" w:rsidR="3D374B03">
              <w:rPr>
                <w:rFonts w:ascii="Calibri" w:hAnsi="Calibri" w:asciiTheme="majorAscii" w:hAnsiTheme="majorAscii"/>
              </w:rPr>
              <w:t>G</w:t>
            </w:r>
            <w:r w:rsidRPr="74868957" w:rsidR="1DAC9521">
              <w:rPr>
                <w:rFonts w:ascii="Calibri" w:hAnsi="Calibri" w:asciiTheme="majorAscii" w:hAnsiTheme="majorAscii"/>
              </w:rPr>
              <w:t xml:space="preserve">uiding </w:t>
            </w:r>
            <w:r w:rsidRPr="74868957" w:rsidR="7DE4F740">
              <w:rPr>
                <w:rFonts w:ascii="Calibri" w:hAnsi="Calibri" w:asciiTheme="majorAscii" w:hAnsiTheme="majorAscii"/>
              </w:rPr>
              <w:t>P</w:t>
            </w:r>
            <w:r w:rsidRPr="74868957" w:rsidR="1DAC9521">
              <w:rPr>
                <w:rFonts w:ascii="Calibri" w:hAnsi="Calibri" w:asciiTheme="majorAscii" w:hAnsiTheme="majorAscii"/>
              </w:rPr>
              <w:t>rinciples with the feedback given at today’s meeting.</w:t>
            </w:r>
          </w:p>
          <w:p w:rsidR="00A64BFF" w:rsidP="00A64BFF" w:rsidRDefault="00A64BFF" w14:paraId="5F05867F" w14:textId="1490A57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Communication – budget website, notes shared after they have been reviewed</w:t>
            </w:r>
          </w:p>
          <w:p w:rsidRPr="00A64BFF" w:rsidR="000F5BC3" w:rsidP="637C0B22" w:rsidRDefault="000F5BC3" w14:paraId="265CDE40" w14:textId="25386B84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Calibri" w:hAnsi="Calibri" w:asciiTheme="majorAscii" w:hAnsiTheme="majorAscii"/>
              </w:rPr>
            </w:pPr>
            <w:r w:rsidRPr="74868957" w:rsidR="000F5BC3">
              <w:rPr>
                <w:rFonts w:ascii="Calibri" w:hAnsi="Calibri" w:asciiTheme="majorAscii" w:hAnsiTheme="majorAscii"/>
              </w:rPr>
              <w:t xml:space="preserve">Look at ground rules from 2009 and add to </w:t>
            </w:r>
            <w:r w:rsidRPr="74868957" w:rsidR="6674AFF3">
              <w:rPr>
                <w:rFonts w:ascii="Calibri" w:hAnsi="Calibri" w:asciiTheme="majorAscii" w:hAnsiTheme="majorAscii"/>
              </w:rPr>
              <w:t>them for this task force.</w:t>
            </w:r>
          </w:p>
          <w:p w:rsidR="170E4213" w:rsidP="74868957" w:rsidRDefault="170E4213" w14:paraId="63C384F1" w14:textId="535E61CE">
            <w:pPr>
              <w:pStyle w:val="ListParagraph"/>
              <w:numPr>
                <w:ilvl w:val="0"/>
                <w:numId w:val="22"/>
              </w:numPr>
              <w:spacing w:line="240" w:lineRule="auto"/>
              <w:rPr/>
            </w:pPr>
            <w:r w:rsidRPr="74868957" w:rsidR="170E4213">
              <w:rPr>
                <w:rFonts w:ascii="Calibri" w:hAnsi="Calibri" w:asciiTheme="majorAscii" w:hAnsiTheme="majorAscii"/>
              </w:rPr>
              <w:t xml:space="preserve">Task Force will  review the documents from the 2009 budget committee’s work and come prepared with thoughts / ideas related to budget reduction / revenue enhancement strategies. </w:t>
            </w:r>
          </w:p>
          <w:p w:rsidRPr="00524DED" w:rsidR="00A64BFF" w:rsidP="52663C7E" w:rsidRDefault="00A64BFF" w14:paraId="075148BE" w14:textId="42B74C22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53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5460600A" w14:textId="77777777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51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5F7B2153" w14:textId="77777777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Pr="00524DED" w:rsidR="003C207D" w:rsidTr="3661349F" w14:paraId="4F94471D" w14:textId="77777777">
        <w:trPr>
          <w:trHeight w:val="360"/>
        </w:trPr>
        <w:tc>
          <w:tcPr>
            <w:tcW w:w="197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0524C36B" w14:textId="68CCDE80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6E69A3C1" w14:textId="77777777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53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65BC12AE" w14:textId="77777777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51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484D110F" w14:textId="77777777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Pr="00524DED" w:rsidR="003C207D" w:rsidTr="3661349F" w14:paraId="495CD953" w14:textId="77777777">
        <w:trPr>
          <w:trHeight w:val="360"/>
        </w:trPr>
        <w:tc>
          <w:tcPr>
            <w:tcW w:w="197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4E70EED3" w14:textId="1680B1CA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5D8701BF" w14:textId="19C165E7">
            <w:pPr>
              <w:spacing w:line="240" w:lineRule="auto"/>
              <w:ind w:left="150" w:hanging="180"/>
              <w:rPr>
                <w:rFonts w:asciiTheme="majorHAnsi" w:hAnsiTheme="majorHAnsi"/>
              </w:rPr>
            </w:pPr>
          </w:p>
        </w:tc>
        <w:tc>
          <w:tcPr>
            <w:tcW w:w="253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1F5AF699" w14:textId="77777777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51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44E61267" w14:textId="77777777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Pr="00524DED" w:rsidR="003C207D" w:rsidTr="3661349F" w14:paraId="76B49697" w14:textId="77777777">
        <w:trPr>
          <w:trHeight w:val="360"/>
        </w:trPr>
        <w:tc>
          <w:tcPr>
            <w:tcW w:w="197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0A0A322D" w14:textId="62314B54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8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74C94" w:rsidR="003C207D" w:rsidP="52663C7E" w:rsidRDefault="003C207D" w14:paraId="4433A6D7" w14:textId="6756EE0A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  <w:r w:rsidRPr="52663C7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3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0C944C51" w14:textId="084F152E">
            <w:pPr>
              <w:spacing w:line="240" w:lineRule="auto"/>
              <w:ind w:left="225" w:hanging="270"/>
              <w:rPr>
                <w:rFonts w:asciiTheme="majorHAnsi" w:hAnsiTheme="majorHAnsi"/>
              </w:rPr>
            </w:pPr>
          </w:p>
        </w:tc>
        <w:tc>
          <w:tcPr>
            <w:tcW w:w="151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24DED" w:rsidR="003C207D" w:rsidP="52663C7E" w:rsidRDefault="003C207D" w14:paraId="0C641635" w14:textId="77777777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D700C8" w:rsidRDefault="00D700C8" w14:paraId="0902068F" w14:textId="63857EB3"/>
    <w:p w:rsidR="00695F6E" w:rsidRDefault="00695F6E" w14:paraId="0D10776C" w14:textId="5015CDEC"/>
    <w:sectPr w:rsidR="00695F6E">
      <w:pgSz w:w="15840" w:h="12240" w:orient="portrait"/>
      <w:pgMar w:top="360" w:right="360" w:bottom="36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722C"/>
    <w:multiLevelType w:val="hybridMultilevel"/>
    <w:tmpl w:val="A6F20F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A21EA0"/>
    <w:multiLevelType w:val="hybridMultilevel"/>
    <w:tmpl w:val="4D7262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B0C"/>
    <w:multiLevelType w:val="hybridMultilevel"/>
    <w:tmpl w:val="99C0D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F43"/>
    <w:multiLevelType w:val="hybridMultilevel"/>
    <w:tmpl w:val="266E9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8E7511"/>
    <w:multiLevelType w:val="hybridMultilevel"/>
    <w:tmpl w:val="AE7659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0B4D77"/>
    <w:multiLevelType w:val="hybridMultilevel"/>
    <w:tmpl w:val="1C22A4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146200"/>
    <w:multiLevelType w:val="hybridMultilevel"/>
    <w:tmpl w:val="F08853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1902DA"/>
    <w:multiLevelType w:val="hybridMultilevel"/>
    <w:tmpl w:val="6BF887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563843"/>
    <w:multiLevelType w:val="hybridMultilevel"/>
    <w:tmpl w:val="353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11284C"/>
    <w:multiLevelType w:val="hybridMultilevel"/>
    <w:tmpl w:val="61D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4139A"/>
    <w:multiLevelType w:val="hybridMultilevel"/>
    <w:tmpl w:val="3CF6F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C430FD"/>
    <w:multiLevelType w:val="hybridMultilevel"/>
    <w:tmpl w:val="22B86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7C1F8D"/>
    <w:multiLevelType w:val="hybridMultilevel"/>
    <w:tmpl w:val="3B2EB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9541DE"/>
    <w:multiLevelType w:val="hybridMultilevel"/>
    <w:tmpl w:val="2522FD5A"/>
    <w:lvl w:ilvl="0" w:tplc="04090001">
      <w:start w:val="1"/>
      <w:numFmt w:val="bullet"/>
      <w:lvlText w:val=""/>
      <w:lvlJc w:val="left"/>
      <w:pPr>
        <w:ind w:left="6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abstractNum w:abstractNumId="14" w15:restartNumberingAfterBreak="0">
    <w:nsid w:val="3DC61019"/>
    <w:multiLevelType w:val="hybridMultilevel"/>
    <w:tmpl w:val="636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44691E"/>
    <w:multiLevelType w:val="hybridMultilevel"/>
    <w:tmpl w:val="6A6085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DF0BDF"/>
    <w:multiLevelType w:val="hybridMultilevel"/>
    <w:tmpl w:val="4DD2E0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BB30C6"/>
    <w:multiLevelType w:val="hybridMultilevel"/>
    <w:tmpl w:val="41B41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483C8A"/>
    <w:multiLevelType w:val="hybridMultilevel"/>
    <w:tmpl w:val="6A083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8B1000"/>
    <w:multiLevelType w:val="hybridMultilevel"/>
    <w:tmpl w:val="EE18953A"/>
    <w:lvl w:ilvl="0" w:tplc="04090001">
      <w:start w:val="1"/>
      <w:numFmt w:val="bullet"/>
      <w:lvlText w:val=""/>
      <w:lvlJc w:val="left"/>
      <w:pPr>
        <w:ind w:left="6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abstractNum w:abstractNumId="20" w15:restartNumberingAfterBreak="0">
    <w:nsid w:val="76B7294F"/>
    <w:multiLevelType w:val="hybridMultilevel"/>
    <w:tmpl w:val="FFD67B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9262A9"/>
    <w:multiLevelType w:val="hybridMultilevel"/>
    <w:tmpl w:val="96606C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9"/>
  </w:num>
  <w:num w:numId="5">
    <w:abstractNumId w:val="21"/>
  </w:num>
  <w:num w:numId="6">
    <w:abstractNumId w:val="13"/>
  </w:num>
  <w:num w:numId="7">
    <w:abstractNumId w:val="15"/>
  </w:num>
  <w:num w:numId="8">
    <w:abstractNumId w:val="19"/>
  </w:num>
  <w:num w:numId="9">
    <w:abstractNumId w:val="6"/>
  </w:num>
  <w:num w:numId="10">
    <w:abstractNumId w:val="17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20"/>
  </w:num>
  <w:num w:numId="18">
    <w:abstractNumId w:val="1"/>
  </w:num>
  <w:num w:numId="19">
    <w:abstractNumId w:val="7"/>
  </w:num>
  <w:num w:numId="20">
    <w:abstractNumId w:val="10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C8"/>
    <w:rsid w:val="000264E0"/>
    <w:rsid w:val="000639F9"/>
    <w:rsid w:val="0006672F"/>
    <w:rsid w:val="000667E7"/>
    <w:rsid w:val="00074C94"/>
    <w:rsid w:val="00097EB4"/>
    <w:rsid w:val="000A5F62"/>
    <w:rsid w:val="000D6706"/>
    <w:rsid w:val="000F5BC3"/>
    <w:rsid w:val="00106402"/>
    <w:rsid w:val="00116396"/>
    <w:rsid w:val="00126F4C"/>
    <w:rsid w:val="00130EE4"/>
    <w:rsid w:val="00142766"/>
    <w:rsid w:val="00163E5C"/>
    <w:rsid w:val="00166AF4"/>
    <w:rsid w:val="00180E88"/>
    <w:rsid w:val="001A1D65"/>
    <w:rsid w:val="002268BC"/>
    <w:rsid w:val="0022793A"/>
    <w:rsid w:val="00227CCF"/>
    <w:rsid w:val="00241B15"/>
    <w:rsid w:val="002478A7"/>
    <w:rsid w:val="00256BF6"/>
    <w:rsid w:val="00286DAA"/>
    <w:rsid w:val="002F3368"/>
    <w:rsid w:val="00302821"/>
    <w:rsid w:val="00311F4E"/>
    <w:rsid w:val="003225A1"/>
    <w:rsid w:val="00344136"/>
    <w:rsid w:val="00381BB3"/>
    <w:rsid w:val="003B5260"/>
    <w:rsid w:val="003C207D"/>
    <w:rsid w:val="003D0523"/>
    <w:rsid w:val="00410046"/>
    <w:rsid w:val="004127B1"/>
    <w:rsid w:val="00413A38"/>
    <w:rsid w:val="00417802"/>
    <w:rsid w:val="00417B09"/>
    <w:rsid w:val="00447384"/>
    <w:rsid w:val="004618A6"/>
    <w:rsid w:val="00472A53"/>
    <w:rsid w:val="00475967"/>
    <w:rsid w:val="004D1980"/>
    <w:rsid w:val="0050238E"/>
    <w:rsid w:val="00524DED"/>
    <w:rsid w:val="005A7F10"/>
    <w:rsid w:val="005C053C"/>
    <w:rsid w:val="005E093F"/>
    <w:rsid w:val="005E4E97"/>
    <w:rsid w:val="00602DFE"/>
    <w:rsid w:val="00612F10"/>
    <w:rsid w:val="00613827"/>
    <w:rsid w:val="006202A6"/>
    <w:rsid w:val="0063268F"/>
    <w:rsid w:val="00635192"/>
    <w:rsid w:val="006735CC"/>
    <w:rsid w:val="00687BC8"/>
    <w:rsid w:val="00695F6E"/>
    <w:rsid w:val="006D3179"/>
    <w:rsid w:val="00702259"/>
    <w:rsid w:val="007117B7"/>
    <w:rsid w:val="00724811"/>
    <w:rsid w:val="00740457"/>
    <w:rsid w:val="007671F0"/>
    <w:rsid w:val="00791CB8"/>
    <w:rsid w:val="007A5EA9"/>
    <w:rsid w:val="007B029E"/>
    <w:rsid w:val="007B44E8"/>
    <w:rsid w:val="007D7DCA"/>
    <w:rsid w:val="007E5357"/>
    <w:rsid w:val="007F54C7"/>
    <w:rsid w:val="00813A31"/>
    <w:rsid w:val="00837EB9"/>
    <w:rsid w:val="00844412"/>
    <w:rsid w:val="008555D5"/>
    <w:rsid w:val="00886CC0"/>
    <w:rsid w:val="00893B92"/>
    <w:rsid w:val="008F2C4C"/>
    <w:rsid w:val="00902A88"/>
    <w:rsid w:val="009030F4"/>
    <w:rsid w:val="00910C5F"/>
    <w:rsid w:val="00920CD5"/>
    <w:rsid w:val="00941825"/>
    <w:rsid w:val="009420F7"/>
    <w:rsid w:val="00952DC2"/>
    <w:rsid w:val="00960FDD"/>
    <w:rsid w:val="00970683"/>
    <w:rsid w:val="00975BE0"/>
    <w:rsid w:val="00976E53"/>
    <w:rsid w:val="009A1A89"/>
    <w:rsid w:val="009A6D82"/>
    <w:rsid w:val="009B0A76"/>
    <w:rsid w:val="009B3FF0"/>
    <w:rsid w:val="00A0386F"/>
    <w:rsid w:val="00A45706"/>
    <w:rsid w:val="00A47D9E"/>
    <w:rsid w:val="00A52BAB"/>
    <w:rsid w:val="00A64BFF"/>
    <w:rsid w:val="00A7222E"/>
    <w:rsid w:val="00AE24D2"/>
    <w:rsid w:val="00B04E5B"/>
    <w:rsid w:val="00B22096"/>
    <w:rsid w:val="00B4248E"/>
    <w:rsid w:val="00B57D20"/>
    <w:rsid w:val="00B67A8D"/>
    <w:rsid w:val="00B704A0"/>
    <w:rsid w:val="00B81B31"/>
    <w:rsid w:val="00BA29AD"/>
    <w:rsid w:val="00BA29F5"/>
    <w:rsid w:val="00BA7D16"/>
    <w:rsid w:val="00BB358B"/>
    <w:rsid w:val="00BB6D0C"/>
    <w:rsid w:val="00BC1AF4"/>
    <w:rsid w:val="00C02B7C"/>
    <w:rsid w:val="00C073AE"/>
    <w:rsid w:val="00CE0B2C"/>
    <w:rsid w:val="00D029CA"/>
    <w:rsid w:val="00D14763"/>
    <w:rsid w:val="00D27FE8"/>
    <w:rsid w:val="00D52FEE"/>
    <w:rsid w:val="00D700C8"/>
    <w:rsid w:val="00D730C9"/>
    <w:rsid w:val="00D742BB"/>
    <w:rsid w:val="00D75955"/>
    <w:rsid w:val="00D7595F"/>
    <w:rsid w:val="00D94864"/>
    <w:rsid w:val="00DD5274"/>
    <w:rsid w:val="00DE48DB"/>
    <w:rsid w:val="00DE5A00"/>
    <w:rsid w:val="00DF6886"/>
    <w:rsid w:val="00E308D3"/>
    <w:rsid w:val="00E95E07"/>
    <w:rsid w:val="00EA0565"/>
    <w:rsid w:val="00EA2653"/>
    <w:rsid w:val="00EB3882"/>
    <w:rsid w:val="00EE4A91"/>
    <w:rsid w:val="00EF220B"/>
    <w:rsid w:val="00F57D49"/>
    <w:rsid w:val="00F7062E"/>
    <w:rsid w:val="00F907B0"/>
    <w:rsid w:val="00FA125C"/>
    <w:rsid w:val="00FC2BE2"/>
    <w:rsid w:val="00FC3632"/>
    <w:rsid w:val="00FF2424"/>
    <w:rsid w:val="014DD0B0"/>
    <w:rsid w:val="01DD956F"/>
    <w:rsid w:val="01E971A4"/>
    <w:rsid w:val="03C1182C"/>
    <w:rsid w:val="0538AD83"/>
    <w:rsid w:val="05736FBE"/>
    <w:rsid w:val="05CAC18F"/>
    <w:rsid w:val="07E174AF"/>
    <w:rsid w:val="08AFE43D"/>
    <w:rsid w:val="08DDCC6B"/>
    <w:rsid w:val="09153BB3"/>
    <w:rsid w:val="09C6CFEB"/>
    <w:rsid w:val="0B4EAE8F"/>
    <w:rsid w:val="0B7C358F"/>
    <w:rsid w:val="0C6E924D"/>
    <w:rsid w:val="0DB3C6E6"/>
    <w:rsid w:val="0DF6CAD9"/>
    <w:rsid w:val="0E6751C1"/>
    <w:rsid w:val="0FA57E0F"/>
    <w:rsid w:val="10CEA177"/>
    <w:rsid w:val="111D164D"/>
    <w:rsid w:val="1318C15C"/>
    <w:rsid w:val="151F0C1B"/>
    <w:rsid w:val="170E4213"/>
    <w:rsid w:val="179E0560"/>
    <w:rsid w:val="1802564A"/>
    <w:rsid w:val="1B567EE0"/>
    <w:rsid w:val="1B5ECA50"/>
    <w:rsid w:val="1DAC9521"/>
    <w:rsid w:val="1E67BB96"/>
    <w:rsid w:val="1FFBCD33"/>
    <w:rsid w:val="202B2F10"/>
    <w:rsid w:val="211C2806"/>
    <w:rsid w:val="24B47B7A"/>
    <w:rsid w:val="2518F220"/>
    <w:rsid w:val="25436BD1"/>
    <w:rsid w:val="27412A76"/>
    <w:rsid w:val="278BD9A0"/>
    <w:rsid w:val="27F4150A"/>
    <w:rsid w:val="2A279600"/>
    <w:rsid w:val="2E207B76"/>
    <w:rsid w:val="2E4E00DF"/>
    <w:rsid w:val="2E64712B"/>
    <w:rsid w:val="31B39898"/>
    <w:rsid w:val="32642659"/>
    <w:rsid w:val="32DC4DD2"/>
    <w:rsid w:val="3316C73B"/>
    <w:rsid w:val="3323EF9B"/>
    <w:rsid w:val="3349D009"/>
    <w:rsid w:val="33CF7857"/>
    <w:rsid w:val="34915513"/>
    <w:rsid w:val="35D75F1C"/>
    <w:rsid w:val="3661349F"/>
    <w:rsid w:val="389C7384"/>
    <w:rsid w:val="39004E5A"/>
    <w:rsid w:val="39440461"/>
    <w:rsid w:val="39B9CA92"/>
    <w:rsid w:val="3BA07252"/>
    <w:rsid w:val="3D374B03"/>
    <w:rsid w:val="3DC82992"/>
    <w:rsid w:val="3E14FBF0"/>
    <w:rsid w:val="401F90E4"/>
    <w:rsid w:val="41F5D0D1"/>
    <w:rsid w:val="42151E64"/>
    <w:rsid w:val="42168AF2"/>
    <w:rsid w:val="42445401"/>
    <w:rsid w:val="42EC53F0"/>
    <w:rsid w:val="43A02E53"/>
    <w:rsid w:val="43CFFC2B"/>
    <w:rsid w:val="44498EFD"/>
    <w:rsid w:val="44C9710D"/>
    <w:rsid w:val="453CAB7C"/>
    <w:rsid w:val="45A5C740"/>
    <w:rsid w:val="46122902"/>
    <w:rsid w:val="465128B5"/>
    <w:rsid w:val="484D0B05"/>
    <w:rsid w:val="484FDE5F"/>
    <w:rsid w:val="488A5FC8"/>
    <w:rsid w:val="49F2FC13"/>
    <w:rsid w:val="4AF3A0B0"/>
    <w:rsid w:val="4AFE2B1F"/>
    <w:rsid w:val="4CA3A4A9"/>
    <w:rsid w:val="4D39E74A"/>
    <w:rsid w:val="4DBA4308"/>
    <w:rsid w:val="4F673B30"/>
    <w:rsid w:val="4FF1621D"/>
    <w:rsid w:val="4FFF8FFB"/>
    <w:rsid w:val="513CDA0E"/>
    <w:rsid w:val="52663C7E"/>
    <w:rsid w:val="53653C6F"/>
    <w:rsid w:val="538373B9"/>
    <w:rsid w:val="550008CE"/>
    <w:rsid w:val="5C43CF25"/>
    <w:rsid w:val="5D96E3E1"/>
    <w:rsid w:val="5E0EC5B9"/>
    <w:rsid w:val="5E3B8EE6"/>
    <w:rsid w:val="5E809FD4"/>
    <w:rsid w:val="5F40A162"/>
    <w:rsid w:val="600D562F"/>
    <w:rsid w:val="60465BD3"/>
    <w:rsid w:val="612340DE"/>
    <w:rsid w:val="61A87802"/>
    <w:rsid w:val="624C7B5F"/>
    <w:rsid w:val="62E2098D"/>
    <w:rsid w:val="63573509"/>
    <w:rsid w:val="637C0B22"/>
    <w:rsid w:val="651F6C40"/>
    <w:rsid w:val="65867C86"/>
    <w:rsid w:val="6674AFF3"/>
    <w:rsid w:val="6811EDAC"/>
    <w:rsid w:val="68BD0FA4"/>
    <w:rsid w:val="694D35C7"/>
    <w:rsid w:val="6985EE2F"/>
    <w:rsid w:val="6BB1F1EE"/>
    <w:rsid w:val="6CA2BB56"/>
    <w:rsid w:val="6CC1DFDC"/>
    <w:rsid w:val="6CE8A7BF"/>
    <w:rsid w:val="6D73F028"/>
    <w:rsid w:val="6EF07363"/>
    <w:rsid w:val="704010B4"/>
    <w:rsid w:val="7215DF80"/>
    <w:rsid w:val="728DA9E6"/>
    <w:rsid w:val="74868957"/>
    <w:rsid w:val="74D8410E"/>
    <w:rsid w:val="75227EC9"/>
    <w:rsid w:val="7544FF60"/>
    <w:rsid w:val="756A62F6"/>
    <w:rsid w:val="763D16CC"/>
    <w:rsid w:val="798ABA55"/>
    <w:rsid w:val="7B58A193"/>
    <w:rsid w:val="7C85830C"/>
    <w:rsid w:val="7D0C4CF3"/>
    <w:rsid w:val="7D9827B1"/>
    <w:rsid w:val="7D9A5F54"/>
    <w:rsid w:val="7DE4F740"/>
    <w:rsid w:val="7DED1BA6"/>
    <w:rsid w:val="7F58E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C068"/>
  <w15:docId w15:val="{FD795969-C8B9-48AA-94D6-D6792E34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029CA"/>
    <w:pPr>
      <w:ind w:left="720"/>
      <w:contextualSpacing/>
    </w:pPr>
  </w:style>
  <w:style w:type="character" w:styleId="normaltextrun" w:customStyle="1">
    <w:name w:val="normaltextrun"/>
    <w:basedOn w:val="DefaultParagraphFont"/>
    <w:rsid w:val="006202A6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scedu-my.sharepoint.com/:p:/g/personal/emily_kiely_seattlecolleges_edu/EU3uYSajQkVOrwXeKRowv8wBXilMZ_hvbjDEWW5RlrzLcA?e=eUhV3Q" TargetMode="External" Id="Rd2726045e1e74b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E1D3-27B2-4364-BEE6-A827CF72D7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Seattle Community Colleges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Kiely, Emily</dc:creator>
  <lastModifiedBy>Buttleman, Kurt</lastModifiedBy>
  <revision>98</revision>
  <dcterms:created xsi:type="dcterms:W3CDTF">2019-02-01T21:34:00.0000000Z</dcterms:created>
  <dcterms:modified xsi:type="dcterms:W3CDTF">2020-06-08T22:16:49.1352725Z</dcterms:modified>
</coreProperties>
</file>